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45BFA381" w:rsidR="00A50A8B" w:rsidRDefault="00A50A8B" w:rsidP="00A50A8B">
      <w:pPr>
        <w:pStyle w:val="OMBInfo"/>
      </w:pPr>
      <w:r>
        <w:t xml:space="preserve">OMB No. 0925-0001 and 0925-0002 (Rev. </w:t>
      </w:r>
      <w:r w:rsidR="00182189">
        <w:t>12</w:t>
      </w:r>
      <w:r w:rsidR="007E6E1E" w:rsidRPr="007E6E1E">
        <w:t xml:space="preserve">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002B693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  <w:r w:rsidR="008B0583">
        <w:rPr>
          <w:sz w:val="22"/>
        </w:rPr>
        <w:t>Moulton, Karen Simpson</w:t>
      </w:r>
    </w:p>
    <w:p w14:paraId="7FFF41C1" w14:textId="36EC2182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  <w:r w:rsidR="008B0583">
        <w:rPr>
          <w:sz w:val="22"/>
        </w:rPr>
        <w:t>KMOULTON</w:t>
      </w:r>
    </w:p>
    <w:p w14:paraId="74873D9A" w14:textId="1545523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8B0583">
        <w:rPr>
          <w:sz w:val="22"/>
        </w:rPr>
        <w:t xml:space="preserve"> Associate Professor of Medicine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6527C900" w:rsidR="00933173" w:rsidRPr="00977FA5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Rochester, Rochester NY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B64AD6D" w:rsidR="00933173" w:rsidRPr="00977FA5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B.A.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1F977B64" w:rsidR="00933173" w:rsidRPr="00977FA5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05/1980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3B53A6AD" w:rsidR="00933173" w:rsidRPr="00977FA5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Chemistry; Biology</w:t>
            </w: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1C26A619" w:rsidR="00933173" w:rsidRPr="00977FA5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Washington, Seattle, WA</w:t>
            </w:r>
          </w:p>
        </w:tc>
        <w:tc>
          <w:tcPr>
            <w:tcW w:w="1440" w:type="dxa"/>
          </w:tcPr>
          <w:p w14:paraId="0D874BFC" w14:textId="3EC06AE8" w:rsidR="00933173" w:rsidRPr="00977FA5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M.D.</w:t>
            </w:r>
          </w:p>
        </w:tc>
        <w:tc>
          <w:tcPr>
            <w:tcW w:w="1584" w:type="dxa"/>
          </w:tcPr>
          <w:p w14:paraId="1A7AA7CA" w14:textId="61F94739" w:rsidR="00933173" w:rsidRPr="00977FA5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06/1986</w:t>
            </w:r>
          </w:p>
        </w:tc>
        <w:tc>
          <w:tcPr>
            <w:tcW w:w="2592" w:type="dxa"/>
          </w:tcPr>
          <w:p w14:paraId="4CC74E5C" w14:textId="0A35418C" w:rsidR="00933173" w:rsidRPr="00977FA5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Medicine</w:t>
            </w: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2A76FB57" w:rsidR="00933173" w:rsidRPr="00977FA5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 of California San Diego (UCSD), CA, Medicine Residency (3 years); Chief Resident (1 year)</w:t>
            </w:r>
          </w:p>
        </w:tc>
        <w:tc>
          <w:tcPr>
            <w:tcW w:w="1440" w:type="dxa"/>
          </w:tcPr>
          <w:p w14:paraId="6AEADABA" w14:textId="1839509C" w:rsidR="00933173" w:rsidRPr="00977FA5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</w:t>
            </w:r>
          </w:p>
        </w:tc>
        <w:tc>
          <w:tcPr>
            <w:tcW w:w="1584" w:type="dxa"/>
          </w:tcPr>
          <w:p w14:paraId="4ED60B07" w14:textId="34D21318" w:rsidR="00933173" w:rsidRPr="00977FA5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07/1990</w:t>
            </w:r>
          </w:p>
        </w:tc>
        <w:tc>
          <w:tcPr>
            <w:tcW w:w="2592" w:type="dxa"/>
          </w:tcPr>
          <w:p w14:paraId="2303550C" w14:textId="73EA7B08" w:rsidR="00933173" w:rsidRPr="00977FA5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Medicine</w:t>
            </w: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24D88D2D" w14:textId="77777777" w:rsidR="008B0583" w:rsidRDefault="008B0583" w:rsidP="008B058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054ABA3A" w14:textId="79A0B1F9" w:rsidR="008B0583" w:rsidRDefault="008B0583" w:rsidP="008B0583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UCSD, La Jolla, CA, Physician-Scientist Award  </w:t>
            </w:r>
          </w:p>
          <w:p w14:paraId="20B594A5" w14:textId="77777777" w:rsidR="00933173" w:rsidRDefault="008B0583" w:rsidP="008B0583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I Mentor: Christopher K. Glass</w:t>
            </w:r>
          </w:p>
          <w:p w14:paraId="48D6A75B" w14:textId="77777777" w:rsidR="000460CF" w:rsidRDefault="000460CF" w:rsidP="008B058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6DDF25CC" w14:textId="77777777" w:rsidR="000460CF" w:rsidRDefault="000460CF" w:rsidP="000460CF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Brigham &amp; Women’s Hospital, Boston, MA</w:t>
            </w:r>
          </w:p>
          <w:p w14:paraId="1CC91942" w14:textId="054C1EE6" w:rsidR="000460CF" w:rsidRDefault="000460CF" w:rsidP="000460CF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Cardiovascular Disease Fellowship</w:t>
            </w:r>
          </w:p>
          <w:p w14:paraId="544A197F" w14:textId="39C102F7" w:rsidR="000460CF" w:rsidRDefault="000460CF" w:rsidP="000460C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7584D343" w14:textId="77777777" w:rsidR="000460CF" w:rsidRDefault="000460CF" w:rsidP="000460CF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Childrens’</w:t>
            </w:r>
            <w:proofErr w:type="spellEnd"/>
            <w:r>
              <w:rPr>
                <w:sz w:val="22"/>
                <w:szCs w:val="22"/>
              </w:rPr>
              <w:t xml:space="preserve"> Hospital Boston, Vascular Biology,</w:t>
            </w:r>
          </w:p>
          <w:p w14:paraId="76A4F390" w14:textId="37CFD586" w:rsidR="000460CF" w:rsidRPr="00977FA5" w:rsidRDefault="000460CF" w:rsidP="000460CF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Physician Scientist, Part II Mentor: Judah Folkman </w:t>
            </w:r>
          </w:p>
        </w:tc>
        <w:tc>
          <w:tcPr>
            <w:tcW w:w="1440" w:type="dxa"/>
          </w:tcPr>
          <w:p w14:paraId="59E4FB7D" w14:textId="77777777" w:rsidR="00933173" w:rsidRDefault="00933173" w:rsidP="006146E2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15FE1BF6" w14:textId="77777777" w:rsidR="008B0583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Post-Doc</w:t>
            </w:r>
          </w:p>
          <w:p w14:paraId="5EA4093D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573C5C84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01360A79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Fellow</w:t>
            </w:r>
          </w:p>
          <w:p w14:paraId="58290A36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3120D72C" w14:textId="17F4CBF4" w:rsidR="000460CF" w:rsidRPr="00977FA5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Post-Doc</w:t>
            </w:r>
          </w:p>
        </w:tc>
        <w:tc>
          <w:tcPr>
            <w:tcW w:w="1584" w:type="dxa"/>
          </w:tcPr>
          <w:p w14:paraId="42A46D71" w14:textId="77777777" w:rsidR="00933173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58A68471" w14:textId="77777777" w:rsidR="008B0583" w:rsidRDefault="008B058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01/1994</w:t>
            </w:r>
          </w:p>
          <w:p w14:paraId="66021296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446D9C3D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4C0FD153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07/1997</w:t>
            </w:r>
          </w:p>
          <w:p w14:paraId="0BE19E11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79EED3AF" w14:textId="77777777" w:rsidR="000460CF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  <w:p w14:paraId="53EB7033" w14:textId="62BE4D9B" w:rsidR="000460CF" w:rsidRPr="00977FA5" w:rsidRDefault="000460CF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07/1997</w:t>
            </w:r>
          </w:p>
        </w:tc>
        <w:tc>
          <w:tcPr>
            <w:tcW w:w="2592" w:type="dxa"/>
          </w:tcPr>
          <w:p w14:paraId="7DBA86D4" w14:textId="77777777" w:rsidR="00933173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1F975374" w14:textId="77777777" w:rsidR="008B0583" w:rsidRDefault="008B058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Macrophage Gene Regulation in Athero.</w:t>
            </w:r>
          </w:p>
          <w:p w14:paraId="6091DC32" w14:textId="77777777" w:rsidR="000460CF" w:rsidRDefault="000460CF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4D3807A8" w14:textId="77777777" w:rsidR="000460CF" w:rsidRDefault="000460CF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Cardiovascular Medicine</w:t>
            </w:r>
          </w:p>
          <w:p w14:paraId="52479DFD" w14:textId="77777777" w:rsidR="000460CF" w:rsidRDefault="000460CF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  <w:p w14:paraId="15EA1F35" w14:textId="77777777" w:rsidR="000460CF" w:rsidRDefault="000460CF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Angiogenesis in</w:t>
            </w:r>
          </w:p>
          <w:p w14:paraId="4418E34F" w14:textId="03D259E8" w:rsidR="000460CF" w:rsidRPr="00977FA5" w:rsidRDefault="000460CF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Atherosclerosis</w:t>
            </w: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3714A5" w:rsidRDefault="00933173" w:rsidP="003714A5"/>
        </w:tc>
        <w:tc>
          <w:tcPr>
            <w:tcW w:w="1440" w:type="dxa"/>
          </w:tcPr>
          <w:p w14:paraId="3D81FEFA" w14:textId="77777777" w:rsidR="00933173" w:rsidRPr="003714A5" w:rsidRDefault="00933173" w:rsidP="003714A5"/>
        </w:tc>
        <w:tc>
          <w:tcPr>
            <w:tcW w:w="1584" w:type="dxa"/>
          </w:tcPr>
          <w:p w14:paraId="3F1F9756" w14:textId="77777777" w:rsidR="00933173" w:rsidRPr="003714A5" w:rsidRDefault="00933173" w:rsidP="003714A5"/>
        </w:tc>
        <w:tc>
          <w:tcPr>
            <w:tcW w:w="2592" w:type="dxa"/>
          </w:tcPr>
          <w:p w14:paraId="4D6D5595" w14:textId="685C1785" w:rsidR="00933173" w:rsidRPr="003714A5" w:rsidRDefault="00933173" w:rsidP="003714A5"/>
        </w:tc>
      </w:tr>
    </w:tbl>
    <w:p w14:paraId="024D4689" w14:textId="77777777" w:rsidR="00F65FCF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</w:p>
    <w:p w14:paraId="15C3143D" w14:textId="77777777" w:rsidR="00DA3BA0" w:rsidRDefault="006C309C" w:rsidP="00F65FCF">
      <w:pPr>
        <w:rPr>
          <w:rFonts w:cs="Arial"/>
          <w:bCs/>
          <w:szCs w:val="22"/>
        </w:rPr>
      </w:pPr>
      <w:r>
        <w:t xml:space="preserve">    </w:t>
      </w:r>
      <w:r w:rsidR="00F65FCF" w:rsidRPr="00B61AAD">
        <w:t xml:space="preserve">I </w:t>
      </w:r>
      <w:r w:rsidR="00F65FCF">
        <w:t xml:space="preserve">am a physician scientist, who trained as a </w:t>
      </w:r>
      <w:r w:rsidR="00F65FCF" w:rsidRPr="00B61AAD">
        <w:t>medical doctor in internal medicin</w:t>
      </w:r>
      <w:r w:rsidR="00F65FCF">
        <w:t>e and cardiovascular disease and as a translational investigator in atherosclerosis and angiogenesis.  During my postdoctoral training</w:t>
      </w:r>
      <w:r w:rsidR="00836E4A">
        <w:t xml:space="preserve"> with Dr </w:t>
      </w:r>
      <w:r w:rsidR="00297072">
        <w:t xml:space="preserve">Chris </w:t>
      </w:r>
      <w:r w:rsidR="00836E4A">
        <w:t>Glass</w:t>
      </w:r>
      <w:r w:rsidR="00F65FCF">
        <w:t>, I conducted research in molecular biology and macrophage gene regulation that modif</w:t>
      </w:r>
      <w:r w:rsidR="00297072">
        <w:t>ies</w:t>
      </w:r>
      <w:r w:rsidR="00F65FCF">
        <w:t xml:space="preserve"> atherosclerosis and angiogenesis.  I have worked extensively with atherosclerosis-prone mouse strains </w:t>
      </w:r>
      <w:r w:rsidR="003A6794">
        <w:t>as a model for atherosclerosis and angiogenesis</w:t>
      </w:r>
      <w:r>
        <w:t>.</w:t>
      </w:r>
      <w:r w:rsidR="00F65FCF">
        <w:t xml:space="preserve"> My project was part of the Specialized Center of Research on Atherosclerosis at UCSD.   </w:t>
      </w:r>
      <w:r>
        <w:t xml:space="preserve">Following my </w:t>
      </w:r>
      <w:r w:rsidR="00F65FCF">
        <w:t>cardiovascular clinical training, I initiated a novel project to define the function and regulation of plaque-associated neovascularization. I was the first to demonstrate advanced plaques of atherosclerosis-susceptible mice develop plaque angiogenesis</w:t>
      </w:r>
      <w:r w:rsidR="00836E4A">
        <w:t xml:space="preserve">. </w:t>
      </w:r>
      <w:r w:rsidR="00F65FCF">
        <w:t xml:space="preserve"> </w:t>
      </w:r>
      <w:r w:rsidR="00836E4A">
        <w:t>I</w:t>
      </w:r>
      <w:r w:rsidR="00F65FCF">
        <w:t xml:space="preserve"> defined the diet and time conditions </w:t>
      </w:r>
      <w:r w:rsidR="00EA09F6">
        <w:t>the will induced</w:t>
      </w:r>
      <w:r>
        <w:t xml:space="preserve"> plaque</w:t>
      </w:r>
      <w:r w:rsidR="00F65FCF">
        <w:t xml:space="preserve"> </w:t>
      </w:r>
      <w:r>
        <w:t>neovascularization</w:t>
      </w:r>
      <w:r w:rsidR="00EA09F6">
        <w:t xml:space="preserve">. I use </w:t>
      </w:r>
      <w:r w:rsidR="00836E4A">
        <w:t xml:space="preserve">confocal imaging methods to quantify plaque neovascularization </w:t>
      </w:r>
      <w:r w:rsidR="00EA09F6">
        <w:t xml:space="preserve">in </w:t>
      </w:r>
      <w:r w:rsidR="00836E4A">
        <w:t>whole-mount murine arteries.  Using mouse models of angiogenesis, my lab</w:t>
      </w:r>
      <w:r w:rsidR="00F65FCF">
        <w:rPr>
          <w:rFonts w:cs="Arial"/>
          <w:bCs/>
          <w:szCs w:val="22"/>
        </w:rPr>
        <w:t xml:space="preserve"> identified endogenous factors that regulate plaque </w:t>
      </w:r>
      <w:r w:rsidR="00441DB5">
        <w:rPr>
          <w:rFonts w:cs="Arial"/>
          <w:bCs/>
          <w:szCs w:val="22"/>
        </w:rPr>
        <w:t>angiogenesis and inhibition</w:t>
      </w:r>
      <w:r w:rsidR="00F65FCF">
        <w:rPr>
          <w:rFonts w:cs="Arial"/>
          <w:bCs/>
          <w:szCs w:val="22"/>
        </w:rPr>
        <w:t>.</w:t>
      </w:r>
      <w:r>
        <w:t xml:space="preserve"> </w:t>
      </w:r>
      <w:proofErr w:type="spellStart"/>
      <w:r w:rsidR="00F65FCF">
        <w:rPr>
          <w:rFonts w:cs="Arial"/>
          <w:bCs/>
          <w:szCs w:val="22"/>
        </w:rPr>
        <w:t>Pubmed</w:t>
      </w:r>
      <w:proofErr w:type="spellEnd"/>
      <w:r w:rsidR="00F65FCF">
        <w:rPr>
          <w:rFonts w:cs="Arial"/>
          <w:bCs/>
          <w:szCs w:val="22"/>
        </w:rPr>
        <w:t xml:space="preserve"> search terms for </w:t>
      </w:r>
      <w:r w:rsidR="00F65FCF" w:rsidRPr="005F578F">
        <w:rPr>
          <w:rFonts w:cs="Arial"/>
          <w:bCs/>
          <w:i/>
          <w:szCs w:val="22"/>
        </w:rPr>
        <w:t>angiogenesis</w:t>
      </w:r>
      <w:r w:rsidR="00F65FCF">
        <w:rPr>
          <w:rFonts w:cs="Arial"/>
          <w:bCs/>
          <w:szCs w:val="22"/>
        </w:rPr>
        <w:t xml:space="preserve"> AND </w:t>
      </w:r>
      <w:r w:rsidR="00F65FCF" w:rsidRPr="005F578F">
        <w:rPr>
          <w:rFonts w:cs="Arial"/>
          <w:bCs/>
          <w:i/>
          <w:szCs w:val="22"/>
        </w:rPr>
        <w:t>atherosclerosis</w:t>
      </w:r>
      <w:r w:rsidR="00441DB5">
        <w:rPr>
          <w:rFonts w:cs="Arial"/>
          <w:bCs/>
          <w:i/>
          <w:szCs w:val="22"/>
        </w:rPr>
        <w:t xml:space="preserve"> </w:t>
      </w:r>
      <w:r w:rsidR="00441DB5">
        <w:rPr>
          <w:rFonts w:cs="Arial"/>
          <w:bCs/>
          <w:szCs w:val="22"/>
        </w:rPr>
        <w:t xml:space="preserve">keywords </w:t>
      </w:r>
      <w:r w:rsidR="00F65FCF">
        <w:rPr>
          <w:rFonts w:cs="Arial"/>
          <w:bCs/>
          <w:szCs w:val="22"/>
        </w:rPr>
        <w:t>yielded only 13 papers</w:t>
      </w:r>
      <w:r w:rsidR="00441DB5">
        <w:rPr>
          <w:rFonts w:cs="Arial"/>
          <w:bCs/>
          <w:szCs w:val="22"/>
        </w:rPr>
        <w:t xml:space="preserve"> </w:t>
      </w:r>
      <w:r w:rsidR="00F65FCF">
        <w:rPr>
          <w:rFonts w:cs="Arial"/>
          <w:bCs/>
          <w:szCs w:val="22"/>
        </w:rPr>
        <w:t>published in 1998. Subsequently, the number of papers published on this topic excee</w:t>
      </w:r>
      <w:r w:rsidR="002A4F6C">
        <w:rPr>
          <w:rFonts w:cs="Arial"/>
          <w:bCs/>
          <w:szCs w:val="22"/>
        </w:rPr>
        <w:t>ds</w:t>
      </w:r>
      <w:r w:rsidR="00F65FCF">
        <w:rPr>
          <w:rFonts w:cs="Arial"/>
          <w:bCs/>
          <w:szCs w:val="22"/>
        </w:rPr>
        <w:t xml:space="preserve"> 1000.  </w:t>
      </w:r>
    </w:p>
    <w:p w14:paraId="10B65881" w14:textId="77777777" w:rsidR="008C7B85" w:rsidRDefault="004577B0" w:rsidP="00E0793A">
      <w:pPr>
        <w:ind w:firstLine="360"/>
        <w:rPr>
          <w:rFonts w:cs="Arial"/>
        </w:rPr>
      </w:pPr>
      <w:r>
        <w:rPr>
          <w:rFonts w:cs="Arial"/>
          <w:bCs/>
          <w:szCs w:val="22"/>
        </w:rPr>
        <w:t xml:space="preserve">In </w:t>
      </w:r>
      <w:r w:rsidR="00DA3BA0">
        <w:rPr>
          <w:rFonts w:cs="Arial"/>
          <w:bCs/>
          <w:szCs w:val="22"/>
        </w:rPr>
        <w:t xml:space="preserve">vivo </w:t>
      </w:r>
      <w:r>
        <w:rPr>
          <w:rFonts w:cs="Arial"/>
          <w:bCs/>
          <w:szCs w:val="22"/>
        </w:rPr>
        <w:t xml:space="preserve">OCT imaging of human coronary arteries detects </w:t>
      </w:r>
      <w:r w:rsidR="002A4F6C">
        <w:rPr>
          <w:rFonts w:cs="Arial"/>
          <w:bCs/>
          <w:szCs w:val="22"/>
        </w:rPr>
        <w:t>dramatic</w:t>
      </w:r>
      <w:r w:rsidR="00E0793A">
        <w:rPr>
          <w:rFonts w:cs="Arial"/>
          <w:bCs/>
          <w:szCs w:val="22"/>
        </w:rPr>
        <w:t xml:space="preserve"> remodeling of</w:t>
      </w:r>
      <w:r w:rsidR="002A4F6C">
        <w:rPr>
          <w:rFonts w:cs="Arial"/>
          <w:bCs/>
          <w:szCs w:val="22"/>
        </w:rPr>
        <w:t xml:space="preserve"> </w:t>
      </w:r>
      <w:r w:rsidR="00E0793A">
        <w:rPr>
          <w:rFonts w:cs="Arial"/>
          <w:bCs/>
          <w:szCs w:val="22"/>
        </w:rPr>
        <w:t>vasa vasorum in</w:t>
      </w:r>
      <w:r w:rsidR="002A4F6C">
        <w:rPr>
          <w:rFonts w:cs="Arial"/>
          <w:bCs/>
          <w:szCs w:val="22"/>
        </w:rPr>
        <w:t xml:space="preserve"> early stages of atherosclerosis</w:t>
      </w:r>
      <w:r w:rsidR="00E0793A">
        <w:rPr>
          <w:rFonts w:cs="Arial"/>
          <w:bCs/>
          <w:szCs w:val="22"/>
        </w:rPr>
        <w:t xml:space="preserve"> and</w:t>
      </w:r>
      <w:r w:rsidR="00441DB5">
        <w:rPr>
          <w:rFonts w:cs="Arial"/>
          <w:bCs/>
          <w:szCs w:val="22"/>
        </w:rPr>
        <w:t xml:space="preserve"> in</w:t>
      </w:r>
      <w:r w:rsidR="00E0793A">
        <w:rPr>
          <w:rFonts w:cs="Arial"/>
          <w:bCs/>
          <w:szCs w:val="22"/>
        </w:rPr>
        <w:t>creased abundant in</w:t>
      </w:r>
      <w:r w:rsidR="006C309C">
        <w:rPr>
          <w:rFonts w:cs="Arial"/>
          <w:bCs/>
          <w:szCs w:val="22"/>
        </w:rPr>
        <w:t xml:space="preserve"> human coronar</w:t>
      </w:r>
      <w:r w:rsidR="00E0793A">
        <w:rPr>
          <w:rFonts w:cs="Arial"/>
          <w:bCs/>
          <w:szCs w:val="22"/>
        </w:rPr>
        <w:t>ies</w:t>
      </w:r>
      <w:r w:rsidR="006C309C">
        <w:rPr>
          <w:rFonts w:cs="Arial"/>
          <w:bCs/>
          <w:szCs w:val="22"/>
        </w:rPr>
        <w:t xml:space="preserve"> </w:t>
      </w:r>
      <w:r w:rsidR="00441DB5">
        <w:rPr>
          <w:rFonts w:cs="Arial"/>
          <w:bCs/>
          <w:szCs w:val="22"/>
        </w:rPr>
        <w:t>with</w:t>
      </w:r>
      <w:r w:rsidR="003A6794">
        <w:rPr>
          <w:rFonts w:cs="Arial"/>
          <w:bCs/>
          <w:szCs w:val="22"/>
        </w:rPr>
        <w:t xml:space="preserve"> acute</w:t>
      </w:r>
      <w:r w:rsidR="002A4F6C">
        <w:rPr>
          <w:rFonts w:cs="Arial"/>
          <w:bCs/>
          <w:szCs w:val="22"/>
        </w:rPr>
        <w:t xml:space="preserve"> </w:t>
      </w:r>
      <w:r w:rsidR="003A6794">
        <w:rPr>
          <w:rFonts w:cs="Arial"/>
          <w:bCs/>
          <w:szCs w:val="22"/>
        </w:rPr>
        <w:t>ischemic complications</w:t>
      </w:r>
      <w:r w:rsidR="00441DB5">
        <w:rPr>
          <w:rFonts w:cs="Arial"/>
          <w:bCs/>
          <w:szCs w:val="22"/>
        </w:rPr>
        <w:t xml:space="preserve">. </w:t>
      </w:r>
      <w:r w:rsidR="00EA09F6">
        <w:t xml:space="preserve">At the University of Colorado Anschutz Medical Campus, </w:t>
      </w:r>
      <w:r w:rsidR="00EA09F6">
        <w:rPr>
          <w:rFonts w:cs="Arial"/>
        </w:rPr>
        <w:t>I established</w:t>
      </w:r>
      <w:r w:rsidR="00EA09F6" w:rsidRPr="004C2C99">
        <w:rPr>
          <w:rFonts w:cs="Arial"/>
        </w:rPr>
        <w:t xml:space="preserve"> </w:t>
      </w:r>
      <w:r w:rsidR="00EA09F6">
        <w:rPr>
          <w:rFonts w:cs="Arial"/>
        </w:rPr>
        <w:t>a r</w:t>
      </w:r>
      <w:r w:rsidR="00EA09F6" w:rsidRPr="004C2C99">
        <w:rPr>
          <w:rFonts w:cs="Arial"/>
        </w:rPr>
        <w:t>epos</w:t>
      </w:r>
      <w:r w:rsidR="00EA09F6">
        <w:rPr>
          <w:rFonts w:cs="Arial"/>
        </w:rPr>
        <w:t xml:space="preserve">itory for human coronary arteries </w:t>
      </w:r>
      <w:r w:rsidR="00E0793A">
        <w:rPr>
          <w:rFonts w:cs="Arial"/>
        </w:rPr>
        <w:t>from</w:t>
      </w:r>
      <w:r w:rsidR="00EA09F6">
        <w:rPr>
          <w:rFonts w:cs="Arial"/>
        </w:rPr>
        <w:t xml:space="preserve"> the Cardiology Division Heart Tissue Biobank. Our samples include coronary and aorta samples from nonfailing, healthy and atherosclerotic human hearts</w:t>
      </w:r>
      <w:r w:rsidR="00E0793A">
        <w:rPr>
          <w:rFonts w:cs="Arial"/>
        </w:rPr>
        <w:t xml:space="preserve"> that are available </w:t>
      </w:r>
      <w:r w:rsidR="00EA09F6">
        <w:rPr>
          <w:rFonts w:cs="Arial"/>
        </w:rPr>
        <w:t>for translational research</w:t>
      </w:r>
      <w:r w:rsidR="00E0793A">
        <w:rPr>
          <w:rFonts w:cs="Arial"/>
        </w:rPr>
        <w:t xml:space="preserve">. </w:t>
      </w:r>
      <w:r w:rsidR="00EA09F6">
        <w:rPr>
          <w:rFonts w:cs="Arial"/>
        </w:rPr>
        <w:t xml:space="preserve"> </w:t>
      </w:r>
    </w:p>
    <w:p w14:paraId="1766A7A0" w14:textId="77777777" w:rsidR="008C7B85" w:rsidRDefault="008C7B85" w:rsidP="00E0793A">
      <w:pPr>
        <w:ind w:firstLine="360"/>
      </w:pPr>
      <w:r>
        <w:rPr>
          <w:rFonts w:cs="Arial"/>
        </w:rPr>
        <w:t>For this proposal, w</w:t>
      </w:r>
      <w:r w:rsidR="00E0793A">
        <w:rPr>
          <w:rFonts w:cs="Arial"/>
        </w:rPr>
        <w:t xml:space="preserve">e performed </w:t>
      </w:r>
      <w:r w:rsidR="00466D99">
        <w:t>single-cell sequencing of human coronary artery adventitia</w:t>
      </w:r>
      <w:r w:rsidR="00E0793A">
        <w:t xml:space="preserve"> cells and defined the cell</w:t>
      </w:r>
      <w:r w:rsidR="001A7B3D">
        <w:t xml:space="preserve"> subtypes in </w:t>
      </w:r>
      <w:r>
        <w:t>the</w:t>
      </w:r>
      <w:r w:rsidR="001A7B3D">
        <w:t xml:space="preserve"> adventitia micro</w:t>
      </w:r>
      <w:r>
        <w:t>-</w:t>
      </w:r>
      <w:r w:rsidR="001A7B3D">
        <w:t>environment</w:t>
      </w:r>
      <w:r w:rsidR="00A71A83">
        <w:t>.</w:t>
      </w:r>
      <w:r w:rsidR="00CF5A48">
        <w:t xml:space="preserve"> This data led to </w:t>
      </w:r>
      <w:r>
        <w:t>our identification and</w:t>
      </w:r>
      <w:r w:rsidR="00CF5A48">
        <w:t xml:space="preserve"> validation of </w:t>
      </w:r>
      <w:r w:rsidR="006303F6">
        <w:t>specific</w:t>
      </w:r>
      <w:r w:rsidR="00CF5A48">
        <w:t xml:space="preserve"> and unique </w:t>
      </w:r>
      <w:r w:rsidR="00466D99">
        <w:t>cell</w:t>
      </w:r>
      <w:r w:rsidR="00CF5A48">
        <w:t>-surface</w:t>
      </w:r>
      <w:r w:rsidR="00466D99">
        <w:t xml:space="preserve"> markers for human vascular progenitor</w:t>
      </w:r>
      <w:r w:rsidR="006303F6">
        <w:t xml:space="preserve"> cells </w:t>
      </w:r>
      <w:r w:rsidR="00466D99">
        <w:t>that are hom</w:t>
      </w:r>
      <w:r w:rsidR="006303F6">
        <w:t>o</w:t>
      </w:r>
      <w:r w:rsidR="00466D99">
        <w:t>logous to murine AdvSca1-SM progenitors</w:t>
      </w:r>
      <w:r w:rsidR="002B4B20">
        <w:t>.</w:t>
      </w:r>
      <w:r w:rsidR="00EA1D61">
        <w:t xml:space="preserve">  </w:t>
      </w:r>
      <w:r w:rsidR="006303F6">
        <w:t xml:space="preserve">The human vascular progenitors </w:t>
      </w:r>
      <w:r w:rsidR="00A55C9D">
        <w:t xml:space="preserve">survive </w:t>
      </w:r>
      <w:proofErr w:type="gramStart"/>
      <w:r w:rsidR="006303F6">
        <w:t>cryopreser</w:t>
      </w:r>
      <w:r w:rsidR="00A55C9D">
        <w:t>vation</w:t>
      </w:r>
      <w:r w:rsidR="001A7B3D">
        <w:t>,</w:t>
      </w:r>
      <w:proofErr w:type="gramEnd"/>
      <w:r w:rsidR="001A7B3D">
        <w:t xml:space="preserve"> in vitro cell passaging </w:t>
      </w:r>
      <w:r w:rsidR="001A7B3D">
        <w:lastRenderedPageBreak/>
        <w:t>and s</w:t>
      </w:r>
      <w:r w:rsidR="00E12348">
        <w:t xml:space="preserve">hare </w:t>
      </w:r>
      <w:r w:rsidR="00A55C9D">
        <w:t xml:space="preserve">similar </w:t>
      </w:r>
      <w:r w:rsidR="006303F6">
        <w:t>differentiat</w:t>
      </w:r>
      <w:r w:rsidR="00A55C9D">
        <w:t>i</w:t>
      </w:r>
      <w:r w:rsidR="00EA1D61">
        <w:t>o</w:t>
      </w:r>
      <w:r w:rsidR="00A55C9D">
        <w:t xml:space="preserve">n </w:t>
      </w:r>
      <w:r w:rsidR="006303F6">
        <w:t xml:space="preserve">responses </w:t>
      </w:r>
      <w:r w:rsidR="00A55C9D">
        <w:t xml:space="preserve">as </w:t>
      </w:r>
      <w:r w:rsidR="006303F6">
        <w:t xml:space="preserve">the murine AdvSca1-SM </w:t>
      </w:r>
      <w:r w:rsidR="00EA1D61">
        <w:t>cell</w:t>
      </w:r>
      <w:r w:rsidR="006303F6">
        <w:t xml:space="preserve">s.  </w:t>
      </w:r>
      <w:r w:rsidR="001A7B3D">
        <w:t xml:space="preserve">The human CA </w:t>
      </w:r>
      <w:proofErr w:type="spellStart"/>
      <w:r w:rsidR="001A7B3D">
        <w:t>AdvVP</w:t>
      </w:r>
      <w:proofErr w:type="spellEnd"/>
      <w:r w:rsidR="001A7B3D">
        <w:t xml:space="preserve"> </w:t>
      </w:r>
      <w:r w:rsidR="0017731E">
        <w:t xml:space="preserve">cells </w:t>
      </w:r>
      <w:r w:rsidR="001A7B3D">
        <w:t>express CD34, AC</w:t>
      </w:r>
      <w:r w:rsidR="0017731E">
        <w:t>KR1</w:t>
      </w:r>
      <w:r>
        <w:t xml:space="preserve">, </w:t>
      </w:r>
      <w:r w:rsidR="0017731E">
        <w:t>SCARA5</w:t>
      </w:r>
      <w:r>
        <w:t xml:space="preserve"> and the CD248 cell surface marker</w:t>
      </w:r>
      <w:r w:rsidR="0017731E">
        <w:t>s</w:t>
      </w:r>
      <w:r>
        <w:t xml:space="preserve">, </w:t>
      </w:r>
      <w:proofErr w:type="gramStart"/>
      <w:r>
        <w:t>s</w:t>
      </w:r>
      <w:r w:rsidR="0017731E">
        <w:t>imilar to</w:t>
      </w:r>
      <w:proofErr w:type="gramEnd"/>
      <w:r w:rsidR="0017731E">
        <w:t xml:space="preserve"> </w:t>
      </w:r>
      <w:r>
        <w:t xml:space="preserve">the </w:t>
      </w:r>
      <w:r w:rsidR="0017731E">
        <w:t>murine AdvSca1-SM</w:t>
      </w:r>
      <w:r>
        <w:t>, identified by Majesky and member of our group.</w:t>
      </w:r>
      <w:r w:rsidR="00E12348">
        <w:t xml:space="preserve"> </w:t>
      </w:r>
      <w:r w:rsidR="001A7B3D">
        <w:t xml:space="preserve"> </w:t>
      </w:r>
      <w:r>
        <w:t xml:space="preserve"> This proposal will focus on the human </w:t>
      </w:r>
      <w:proofErr w:type="spellStart"/>
      <w:r>
        <w:t>AdvVP</w:t>
      </w:r>
      <w:proofErr w:type="spellEnd"/>
      <w:r>
        <w:t xml:space="preserve"> cells and will compare the human progenitors relative to the murine AdvSca1-SM counterparts, which may reveal and validate any homologies or variable phenotypes.  </w:t>
      </w:r>
      <w:r w:rsidR="0087331E">
        <w:t xml:space="preserve"> </w:t>
      </w:r>
    </w:p>
    <w:p w14:paraId="5B00AC8F" w14:textId="22A3E4A8" w:rsidR="00EA09F6" w:rsidRDefault="00CF5A48" w:rsidP="00E0793A">
      <w:pPr>
        <w:ind w:firstLine="360"/>
      </w:pPr>
      <w:r>
        <w:t>H</w:t>
      </w:r>
      <w:r w:rsidR="006303F6">
        <w:t>uman tissue</w:t>
      </w:r>
      <w:r w:rsidR="0087331E">
        <w:t>s</w:t>
      </w:r>
      <w:r w:rsidR="00EA1D61">
        <w:t xml:space="preserve"> ha</w:t>
      </w:r>
      <w:r>
        <w:t>ve</w:t>
      </w:r>
      <w:r w:rsidR="00EA1D61">
        <w:t xml:space="preserve"> </w:t>
      </w:r>
      <w:r w:rsidR="0087331E">
        <w:t xml:space="preserve">broad </w:t>
      </w:r>
      <w:r w:rsidR="00EA1D61">
        <w:t>genetic diversity</w:t>
      </w:r>
      <w:r>
        <w:t xml:space="preserve"> compared to inbred mouse </w:t>
      </w:r>
      <w:proofErr w:type="gramStart"/>
      <w:r>
        <w:t>strains</w:t>
      </w:r>
      <w:r w:rsidR="0017731E">
        <w:t>,</w:t>
      </w:r>
      <w:proofErr w:type="gramEnd"/>
      <w:r w:rsidR="006303F6">
        <w:t xml:space="preserve"> </w:t>
      </w:r>
      <w:r>
        <w:t>therefore</w:t>
      </w:r>
      <w:r w:rsidR="008C7B85">
        <w:t>,</w:t>
      </w:r>
      <w:r>
        <w:t xml:space="preserve"> we </w:t>
      </w:r>
      <w:r w:rsidR="008C7B85">
        <w:t xml:space="preserve">are </w:t>
      </w:r>
      <w:r w:rsidR="0017731E">
        <w:t>continu</w:t>
      </w:r>
      <w:r w:rsidR="008C7B85">
        <w:t>ing</w:t>
      </w:r>
      <w:r w:rsidR="0017731E">
        <w:t xml:space="preserve"> to collect and preserve  </w:t>
      </w:r>
      <w:proofErr w:type="spellStart"/>
      <w:r w:rsidR="0017731E">
        <w:t>AdvVP</w:t>
      </w:r>
      <w:proofErr w:type="spellEnd"/>
      <w:r w:rsidR="0017731E">
        <w:t xml:space="preserve"> cells from human CA-with and without atherosclerosis involvement.  </w:t>
      </w:r>
      <w:proofErr w:type="spellStart"/>
      <w:r w:rsidR="008C7B85">
        <w:t>Atheroclerotic</w:t>
      </w:r>
      <w:proofErr w:type="spellEnd"/>
      <w:r w:rsidR="008C7B85">
        <w:t xml:space="preserve"> p</w:t>
      </w:r>
      <w:r w:rsidR="005B16EC">
        <w:t xml:space="preserve">laques </w:t>
      </w:r>
      <w:r w:rsidR="008C7B85">
        <w:t xml:space="preserve">are often </w:t>
      </w:r>
      <w:proofErr w:type="gramStart"/>
      <w:r w:rsidR="005B16EC">
        <w:t>localized</w:t>
      </w:r>
      <w:proofErr w:type="gramEnd"/>
      <w:r w:rsidR="008C7B85">
        <w:t xml:space="preserve"> and non-adjacent human CA segments will be collected from the same individual.  </w:t>
      </w:r>
      <w:r w:rsidR="0017731E">
        <w:t xml:space="preserve"> </w:t>
      </w:r>
      <w:proofErr w:type="spellStart"/>
      <w:r w:rsidR="008C7B85">
        <w:t>S</w:t>
      </w:r>
      <w:r w:rsidR="0017731E">
        <w:t>pacial</w:t>
      </w:r>
      <w:proofErr w:type="spellEnd"/>
      <w:r w:rsidR="0017731E">
        <w:t xml:space="preserve"> </w:t>
      </w:r>
      <w:r w:rsidR="005B16EC">
        <w:t xml:space="preserve">transcriptomics </w:t>
      </w:r>
      <w:r w:rsidR="008C7B85">
        <w:t>will further enable</w:t>
      </w:r>
      <w:r w:rsidR="005B16EC">
        <w:t xml:space="preserve"> us to detect differential </w:t>
      </w:r>
      <w:r w:rsidR="008C7B85">
        <w:t xml:space="preserve">gene </w:t>
      </w:r>
      <w:r w:rsidR="005B16EC">
        <w:t xml:space="preserve">expression in the </w:t>
      </w:r>
      <w:proofErr w:type="spellStart"/>
      <w:r w:rsidR="005B16EC">
        <w:t>AdvVP</w:t>
      </w:r>
      <w:proofErr w:type="spellEnd"/>
      <w:r w:rsidR="005B16EC">
        <w:t xml:space="preserve"> that are associated with atherosclerotic or healthy coronary segments.  </w:t>
      </w:r>
      <w:r w:rsidR="00C31DCD">
        <w:t xml:space="preserve"> </w:t>
      </w:r>
    </w:p>
    <w:p w14:paraId="22E9E75B" w14:textId="35CF22C5" w:rsidR="00605D89" w:rsidRPr="00E12348" w:rsidRDefault="001B5B6C" w:rsidP="00E12348">
      <w:r>
        <w:t xml:space="preserve"> </w:t>
      </w:r>
      <w:r w:rsidR="008F0AD6">
        <w:t xml:space="preserve"> </w:t>
      </w:r>
      <w:r w:rsidR="004875F7">
        <w:t xml:space="preserve"> </w:t>
      </w:r>
    </w:p>
    <w:p w14:paraId="7B213150" w14:textId="77777777" w:rsidR="005F277B" w:rsidRDefault="005F277B" w:rsidP="005F277B">
      <w:pPr>
        <w:ind w:firstLine="360"/>
        <w:rPr>
          <w:szCs w:val="22"/>
        </w:rPr>
      </w:pPr>
    </w:p>
    <w:p w14:paraId="7638ED1B" w14:textId="77777777" w:rsidR="0054656B" w:rsidRPr="0054656B" w:rsidRDefault="00605D89" w:rsidP="00605D89">
      <w:pPr>
        <w:autoSpaceDE/>
        <w:autoSpaceDN/>
        <w:rPr>
          <w:color w:val="000000"/>
          <w:szCs w:val="22"/>
        </w:rPr>
      </w:pPr>
      <w:r w:rsidRPr="0054656B">
        <w:rPr>
          <w:color w:val="000000"/>
          <w:szCs w:val="22"/>
        </w:rPr>
        <w:t xml:space="preserve">R01HL121877  </w:t>
      </w:r>
    </w:p>
    <w:p w14:paraId="20F760C6" w14:textId="10882003" w:rsidR="0054656B" w:rsidRDefault="0054656B" w:rsidP="00605D89">
      <w:pPr>
        <w:autoSpaceDE/>
        <w:autoSpaceDN/>
        <w:rPr>
          <w:color w:val="000000"/>
          <w:szCs w:val="22"/>
        </w:rPr>
      </w:pPr>
      <w:r>
        <w:rPr>
          <w:color w:val="000000"/>
          <w:szCs w:val="22"/>
        </w:rPr>
        <w:t>M</w:t>
      </w:r>
      <w:r w:rsidR="00605D89">
        <w:rPr>
          <w:color w:val="000000"/>
          <w:szCs w:val="22"/>
        </w:rPr>
        <w:t xml:space="preserve">PI: </w:t>
      </w:r>
      <w:r w:rsidR="00605D89" w:rsidRPr="0080652C">
        <w:rPr>
          <w:color w:val="000000"/>
          <w:szCs w:val="22"/>
        </w:rPr>
        <w:t xml:space="preserve">Weiser-Evans, </w:t>
      </w:r>
      <w:r w:rsidR="00605D89">
        <w:rPr>
          <w:color w:val="000000"/>
          <w:szCs w:val="22"/>
        </w:rPr>
        <w:t>Moulton    </w:t>
      </w:r>
    </w:p>
    <w:p w14:paraId="4F882C5A" w14:textId="76EB04B2" w:rsidR="00605D89" w:rsidRPr="0080652C" w:rsidRDefault="00605D89" w:rsidP="00605D89">
      <w:pPr>
        <w:autoSpaceDE/>
        <w:autoSpaceDN/>
        <w:rPr>
          <w:color w:val="000000"/>
          <w:sz w:val="24"/>
        </w:rPr>
      </w:pPr>
      <w:r>
        <w:rPr>
          <w:color w:val="000000"/>
          <w:szCs w:val="22"/>
        </w:rPr>
        <w:t xml:space="preserve">Dates: </w:t>
      </w:r>
      <w:r w:rsidRPr="0080652C">
        <w:rPr>
          <w:color w:val="000000"/>
          <w:szCs w:val="22"/>
        </w:rPr>
        <w:t>11/15/2014-06/30/2</w:t>
      </w:r>
      <w:r>
        <w:rPr>
          <w:color w:val="000000"/>
          <w:szCs w:val="22"/>
        </w:rPr>
        <w:t>023 </w:t>
      </w:r>
      <w:r w:rsidR="008F0AD6">
        <w:rPr>
          <w:color w:val="000000"/>
          <w:szCs w:val="22"/>
        </w:rPr>
        <w:t>– Notice</w:t>
      </w:r>
      <w:r w:rsidR="002A12D2">
        <w:rPr>
          <w:color w:val="000000"/>
          <w:szCs w:val="22"/>
        </w:rPr>
        <w:t xml:space="preserve"> of Award</w:t>
      </w:r>
      <w:r w:rsidR="008F0AD6">
        <w:rPr>
          <w:color w:val="000000"/>
          <w:szCs w:val="22"/>
        </w:rPr>
        <w:t xml:space="preserve"> for renewal.</w:t>
      </w:r>
      <w:r>
        <w:rPr>
          <w:color w:val="000000"/>
          <w:szCs w:val="22"/>
        </w:rPr>
        <w:t>    </w:t>
      </w:r>
    </w:p>
    <w:p w14:paraId="69E9059F" w14:textId="14401829" w:rsidR="00605D89" w:rsidRDefault="00605D89" w:rsidP="00605D89">
      <w:pPr>
        <w:autoSpaceDE/>
        <w:autoSpaceDN/>
        <w:rPr>
          <w:color w:val="000000"/>
          <w:sz w:val="24"/>
        </w:rPr>
      </w:pPr>
      <w:r w:rsidRPr="0080652C">
        <w:rPr>
          <w:color w:val="000000"/>
          <w:szCs w:val="22"/>
        </w:rPr>
        <w:t>Reprogramming of mature smooth muscle cells to vascular progenitor cells</w:t>
      </w:r>
    </w:p>
    <w:p w14:paraId="603339F8" w14:textId="77777777" w:rsidR="002A12D2" w:rsidRPr="0080652C" w:rsidRDefault="002A12D2" w:rsidP="00605D89">
      <w:pPr>
        <w:autoSpaceDE/>
        <w:autoSpaceDN/>
        <w:rPr>
          <w:color w:val="000000"/>
          <w:sz w:val="24"/>
        </w:rPr>
      </w:pPr>
    </w:p>
    <w:p w14:paraId="2B5B98E6" w14:textId="77777777" w:rsidR="0054656B" w:rsidRDefault="0054656B" w:rsidP="0054656B">
      <w:pPr>
        <w:widowControl w:val="0"/>
        <w:adjustRightInd w:val="0"/>
        <w:rPr>
          <w:rFonts w:ascii="Helvetica" w:hAnsi="Helvetica"/>
          <w:szCs w:val="22"/>
        </w:rPr>
      </w:pPr>
      <w:r w:rsidRPr="0008211B">
        <w:rPr>
          <w:rFonts w:ascii="Helvetica" w:hAnsi="Helvetica"/>
          <w:szCs w:val="22"/>
        </w:rPr>
        <w:t>RNA Biosciences Single Cell RNA-sequencing Pilot</w:t>
      </w:r>
    </w:p>
    <w:p w14:paraId="0F9BDE10" w14:textId="740582B9" w:rsidR="0054656B" w:rsidRDefault="0054656B" w:rsidP="0054656B">
      <w:pPr>
        <w:widowControl w:val="0"/>
        <w:adjustRightInd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Moulton PI  </w:t>
      </w:r>
    </w:p>
    <w:p w14:paraId="78CCEB58" w14:textId="2EBAD51A" w:rsidR="0054656B" w:rsidRDefault="0054656B" w:rsidP="0054656B">
      <w:pPr>
        <w:widowControl w:val="0"/>
        <w:adjustRightInd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Dates: 06/01/19- 02/01/20   </w:t>
      </w:r>
    </w:p>
    <w:p w14:paraId="4D5F8536" w14:textId="4EF19051" w:rsidR="0054656B" w:rsidRPr="0054656B" w:rsidRDefault="0054656B" w:rsidP="0054656B">
      <w:pPr>
        <w:widowControl w:val="0"/>
        <w:adjustRightInd w:val="0"/>
        <w:rPr>
          <w:rStyle w:val="Strong"/>
          <w:rFonts w:cs="Arial"/>
          <w:b w:val="0"/>
          <w:bCs w:val="0"/>
          <w:iCs/>
          <w:szCs w:val="22"/>
        </w:rPr>
      </w:pPr>
      <w:r>
        <w:rPr>
          <w:rFonts w:cs="Arial"/>
          <w:iCs/>
          <w:szCs w:val="22"/>
        </w:rPr>
        <w:t xml:space="preserve">Adventitia </w:t>
      </w:r>
      <w:r w:rsidRPr="0008211B">
        <w:rPr>
          <w:rFonts w:cs="Arial"/>
          <w:iCs/>
          <w:szCs w:val="22"/>
        </w:rPr>
        <w:t>Vascular Cell</w:t>
      </w:r>
      <w:r>
        <w:rPr>
          <w:rFonts w:cs="Arial"/>
          <w:iCs/>
          <w:szCs w:val="22"/>
        </w:rPr>
        <w:t>s</w:t>
      </w:r>
      <w:r w:rsidRPr="0008211B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of</w:t>
      </w:r>
      <w:r w:rsidRPr="0008211B">
        <w:rPr>
          <w:rFonts w:cs="Arial"/>
          <w:iCs/>
          <w:szCs w:val="22"/>
        </w:rPr>
        <w:t xml:space="preserve"> Human Coronary Arter</w:t>
      </w:r>
      <w:r>
        <w:rPr>
          <w:rFonts w:cs="Arial"/>
          <w:iCs/>
          <w:szCs w:val="22"/>
        </w:rPr>
        <w:t xml:space="preserve">ies.  </w:t>
      </w:r>
    </w:p>
    <w:p w14:paraId="2B899BF9" w14:textId="77777777" w:rsidR="00605D89" w:rsidRDefault="00605D89" w:rsidP="00605D89">
      <w:pPr>
        <w:rPr>
          <w:b/>
        </w:rPr>
      </w:pPr>
    </w:p>
    <w:p w14:paraId="63EF8D4B" w14:textId="77777777" w:rsidR="0054656B" w:rsidRDefault="00605D89" w:rsidP="00605D89">
      <w:pPr>
        <w:rPr>
          <w:rFonts w:cs="Arial"/>
          <w:szCs w:val="22"/>
        </w:rPr>
      </w:pPr>
      <w:r>
        <w:rPr>
          <w:rFonts w:cs="Arial"/>
          <w:color w:val="000000"/>
          <w:szCs w:val="22"/>
        </w:rPr>
        <w:t>R01 HL123616</w:t>
      </w:r>
      <w:r>
        <w:rPr>
          <w:rFonts w:cs="Arial"/>
          <w:szCs w:val="22"/>
        </w:rPr>
        <w:t xml:space="preserve"> </w:t>
      </w:r>
    </w:p>
    <w:p w14:paraId="2FB81055" w14:textId="77777777" w:rsidR="0054656B" w:rsidRDefault="00605D89" w:rsidP="00605D89">
      <w:pPr>
        <w:rPr>
          <w:rFonts w:cs="Arial"/>
          <w:szCs w:val="22"/>
        </w:rPr>
      </w:pPr>
      <w:r>
        <w:rPr>
          <w:rFonts w:cs="Arial"/>
          <w:szCs w:val="22"/>
        </w:rPr>
        <w:t>Weiser-Evans</w:t>
      </w:r>
      <w:r w:rsidR="0054656B">
        <w:rPr>
          <w:rFonts w:cs="Arial"/>
          <w:szCs w:val="22"/>
        </w:rPr>
        <w:t xml:space="preserve"> (PI); Role:</w:t>
      </w:r>
      <w:r>
        <w:rPr>
          <w:rFonts w:cs="Arial"/>
          <w:szCs w:val="22"/>
        </w:rPr>
        <w:t xml:space="preserve"> Co-</w:t>
      </w:r>
      <w:r w:rsidR="0054656B">
        <w:rPr>
          <w:rFonts w:cs="Arial"/>
          <w:szCs w:val="22"/>
        </w:rPr>
        <w:t>Investigator</w:t>
      </w:r>
      <w:r>
        <w:rPr>
          <w:rFonts w:cs="Arial"/>
          <w:szCs w:val="22"/>
        </w:rPr>
        <w:tab/>
      </w:r>
    </w:p>
    <w:p w14:paraId="59F8CAED" w14:textId="39667CC5" w:rsidR="00605D89" w:rsidRDefault="00605D89" w:rsidP="00605D89">
      <w:pPr>
        <w:rPr>
          <w:rFonts w:cs="Arial"/>
          <w:szCs w:val="22"/>
        </w:rPr>
      </w:pPr>
      <w:r w:rsidRPr="003D6E0B">
        <w:rPr>
          <w:rFonts w:cs="Arial"/>
          <w:szCs w:val="22"/>
        </w:rPr>
        <w:t>05/05/2015-03/31/2019</w:t>
      </w:r>
      <w:r>
        <w:rPr>
          <w:rFonts w:cs="Arial"/>
          <w:szCs w:val="22"/>
        </w:rPr>
        <w:tab/>
        <w:t xml:space="preserve">           </w:t>
      </w:r>
    </w:p>
    <w:p w14:paraId="604CC08A" w14:textId="0210748F" w:rsidR="00605D89" w:rsidRPr="0054656B" w:rsidRDefault="00605D89" w:rsidP="00F65FCF">
      <w:pPr>
        <w:rPr>
          <w:rFonts w:cs="Arial"/>
          <w:szCs w:val="22"/>
        </w:rPr>
      </w:pPr>
      <w:r w:rsidRPr="003D6E0B">
        <w:rPr>
          <w:rFonts w:cs="Arial"/>
          <w:szCs w:val="22"/>
        </w:rPr>
        <w:t>PTEN-dependent regulation of SRF transcriptional activity and SMC phenotype control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F65FCF">
        <w:rPr>
          <w:szCs w:val="22"/>
        </w:rPr>
        <w:tab/>
      </w:r>
    </w:p>
    <w:p w14:paraId="562CFBBA" w14:textId="02B54C6A" w:rsidR="00605D89" w:rsidRDefault="00605D89" w:rsidP="00605D89">
      <w:pPr>
        <w:pStyle w:val="DataField11pt-Single"/>
        <w:rPr>
          <w:szCs w:val="22"/>
        </w:rPr>
      </w:pPr>
      <w:r w:rsidRPr="00243BE9">
        <w:rPr>
          <w:rStyle w:val="Strong"/>
          <w:b w:val="0"/>
          <w:bCs w:val="0"/>
        </w:rPr>
        <w:t>Citations:</w:t>
      </w:r>
      <w:r w:rsidR="00FE10AD">
        <w:rPr>
          <w:rStyle w:val="Strong"/>
        </w:rPr>
        <w:br/>
      </w:r>
      <w:r>
        <w:rPr>
          <w:szCs w:val="22"/>
        </w:rPr>
        <w:t>a</w:t>
      </w:r>
      <w:r w:rsidRPr="00AE24F8">
        <w:rPr>
          <w:szCs w:val="22"/>
        </w:rPr>
        <w:t xml:space="preserve">. </w:t>
      </w:r>
      <w:r w:rsidRPr="00AE24F8">
        <w:rPr>
          <w:szCs w:val="22"/>
          <w:u w:val="single"/>
        </w:rPr>
        <w:t>Moulton KS</w:t>
      </w:r>
      <w:r w:rsidRPr="00AE24F8">
        <w:rPr>
          <w:szCs w:val="22"/>
        </w:rPr>
        <w:t xml:space="preserve">, Li M, Strand K, Burgett S, McClatchey P, Tucker R, Furgeson SB, Lu S, Kirkpatrick B, Cleveland JC, </w:t>
      </w:r>
      <w:proofErr w:type="spellStart"/>
      <w:r w:rsidRPr="00AE24F8">
        <w:rPr>
          <w:szCs w:val="22"/>
        </w:rPr>
        <w:t>Nemenoff</w:t>
      </w:r>
      <w:proofErr w:type="spellEnd"/>
      <w:r w:rsidRPr="00AE24F8">
        <w:rPr>
          <w:szCs w:val="22"/>
        </w:rPr>
        <w:t xml:space="preserve"> RA, </w:t>
      </w:r>
      <w:proofErr w:type="spellStart"/>
      <w:r w:rsidRPr="00AE24F8">
        <w:rPr>
          <w:szCs w:val="22"/>
        </w:rPr>
        <w:t>Ambardekar</w:t>
      </w:r>
      <w:proofErr w:type="spellEnd"/>
      <w:r w:rsidRPr="00AE24F8">
        <w:rPr>
          <w:szCs w:val="22"/>
        </w:rPr>
        <w:t xml:space="preserve"> AV, Weiser-Evans MC. PTEN deficiency promotes pathological vascular remodeling of human coronary arteries. </w:t>
      </w:r>
      <w:r w:rsidRPr="00AE24F8">
        <w:rPr>
          <w:i/>
          <w:iCs/>
          <w:szCs w:val="22"/>
        </w:rPr>
        <w:t>JCI Insight</w:t>
      </w:r>
      <w:r w:rsidRPr="00AE24F8">
        <w:rPr>
          <w:szCs w:val="22"/>
        </w:rPr>
        <w:t>. 2018;3 (4)</w:t>
      </w:r>
      <w:r>
        <w:rPr>
          <w:szCs w:val="22"/>
        </w:rPr>
        <w:t xml:space="preserve">. </w:t>
      </w:r>
      <w:r w:rsidRPr="00DF6713">
        <w:rPr>
          <w:szCs w:val="22"/>
        </w:rPr>
        <w:t>PMC5916252</w:t>
      </w:r>
    </w:p>
    <w:p w14:paraId="29D5409C" w14:textId="7C2FA914" w:rsidR="00605D89" w:rsidRPr="005A6CD8" w:rsidRDefault="00605D89" w:rsidP="00605D89">
      <w:r>
        <w:rPr>
          <w:szCs w:val="22"/>
        </w:rPr>
        <w:tab/>
        <w:t xml:space="preserve">b. </w:t>
      </w:r>
      <w:proofErr w:type="spellStart"/>
      <w:r>
        <w:rPr>
          <w:rFonts w:cs="Arial"/>
          <w:szCs w:val="22"/>
        </w:rPr>
        <w:t>Ambardekar</w:t>
      </w:r>
      <w:proofErr w:type="spellEnd"/>
      <w:r>
        <w:rPr>
          <w:rFonts w:cs="Arial"/>
          <w:szCs w:val="22"/>
        </w:rPr>
        <w:t xml:space="preserve"> AV, Weiser-Evans MC, Li N, Purohit SN,</w:t>
      </w:r>
      <w:r w:rsidRPr="000514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Aftab M, Reece TB, </w:t>
      </w:r>
      <w:r w:rsidRPr="00D71F55">
        <w:rPr>
          <w:rFonts w:cs="Arial"/>
          <w:szCs w:val="22"/>
          <w:u w:val="single"/>
        </w:rPr>
        <w:t>Moulton</w:t>
      </w:r>
      <w:r>
        <w:rPr>
          <w:rFonts w:cs="Arial"/>
          <w:szCs w:val="22"/>
          <w:u w:val="single"/>
        </w:rPr>
        <w:t xml:space="preserve"> KS</w:t>
      </w:r>
      <w:r>
        <w:rPr>
          <w:rFonts w:cs="Arial"/>
          <w:szCs w:val="22"/>
        </w:rPr>
        <w:t>,</w:t>
      </w:r>
      <w:r w:rsidRPr="00051497">
        <w:rPr>
          <w:b/>
        </w:rPr>
        <w:t xml:space="preserve"> </w:t>
      </w:r>
      <w:r w:rsidRPr="00051497">
        <w:t>Coronary Artery Remodeling and Fibrosis with Continuous-Flow Left Ventricular Assist Device Support</w:t>
      </w:r>
      <w:r>
        <w:t xml:space="preserve">. </w:t>
      </w:r>
      <w:r w:rsidRPr="00051497">
        <w:rPr>
          <w:i/>
        </w:rPr>
        <w:t>Circulation Heart Failure</w:t>
      </w:r>
      <w:r>
        <w:t>.  2018: 11(5);</w:t>
      </w:r>
      <w:r w:rsidRPr="00E4585C">
        <w:t>e004491</w:t>
      </w:r>
      <w:r>
        <w:t xml:space="preserve">. </w:t>
      </w:r>
      <w:r w:rsidRPr="00E4585C">
        <w:t>PMC5941935</w:t>
      </w:r>
    </w:p>
    <w:p w14:paraId="751C6262" w14:textId="0B4B9F56" w:rsidR="00605D89" w:rsidRDefault="00605D89" w:rsidP="00605D89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A6CD8">
        <w:rPr>
          <w:rFonts w:cs="Arial"/>
          <w:szCs w:val="22"/>
        </w:rPr>
        <w:t>c</w:t>
      </w:r>
      <w:r>
        <w:rPr>
          <w:rFonts w:cs="Arial"/>
          <w:szCs w:val="22"/>
        </w:rPr>
        <w:t xml:space="preserve">. Lu S, </w:t>
      </w:r>
      <w:r w:rsidR="00243BE9">
        <w:rPr>
          <w:rFonts w:cs="Arial"/>
          <w:szCs w:val="22"/>
        </w:rPr>
        <w:t xml:space="preserve">Jolly JA, </w:t>
      </w:r>
      <w:r>
        <w:rPr>
          <w:rFonts w:cs="Arial"/>
          <w:szCs w:val="22"/>
        </w:rPr>
        <w:t>Strand</w:t>
      </w:r>
      <w:r w:rsidR="00243BE9">
        <w:rPr>
          <w:rFonts w:cs="Arial"/>
          <w:szCs w:val="22"/>
        </w:rPr>
        <w:t xml:space="preserve"> KA</w:t>
      </w:r>
      <w:r>
        <w:rPr>
          <w:rFonts w:cs="Arial"/>
          <w:szCs w:val="22"/>
        </w:rPr>
        <w:t xml:space="preserve">, Dubner AM, </w:t>
      </w:r>
      <w:proofErr w:type="spellStart"/>
      <w:r>
        <w:rPr>
          <w:rFonts w:cs="Arial"/>
          <w:szCs w:val="22"/>
        </w:rPr>
        <w:t>Mutryn</w:t>
      </w:r>
      <w:proofErr w:type="spellEnd"/>
      <w:r>
        <w:rPr>
          <w:rFonts w:cs="Arial"/>
          <w:szCs w:val="22"/>
        </w:rPr>
        <w:t xml:space="preserve"> M, </w:t>
      </w:r>
      <w:r w:rsidRPr="00962512">
        <w:rPr>
          <w:rFonts w:cs="Arial"/>
          <w:szCs w:val="22"/>
          <w:u w:val="single"/>
        </w:rPr>
        <w:t>Moulton KS</w:t>
      </w:r>
      <w:r>
        <w:rPr>
          <w:rFonts w:cs="Arial"/>
          <w:szCs w:val="22"/>
        </w:rPr>
        <w:t>,</w:t>
      </w:r>
      <w:r w:rsidR="00243BE9" w:rsidRPr="00243BE9">
        <w:rPr>
          <w:rFonts w:cs="Arial"/>
          <w:szCs w:val="22"/>
        </w:rPr>
        <w:t xml:space="preserve"> </w:t>
      </w:r>
      <w:proofErr w:type="spellStart"/>
      <w:r w:rsidR="00243BE9">
        <w:rPr>
          <w:rFonts w:cs="Arial"/>
          <w:szCs w:val="22"/>
        </w:rPr>
        <w:t>Nemenoff</w:t>
      </w:r>
      <w:proofErr w:type="spellEnd"/>
      <w:r w:rsidR="00243BE9">
        <w:rPr>
          <w:rFonts w:cs="Arial"/>
          <w:szCs w:val="22"/>
        </w:rPr>
        <w:t xml:space="preserve"> R, Majesky MW, </w:t>
      </w:r>
      <w:r>
        <w:rPr>
          <w:rFonts w:cs="Arial"/>
          <w:szCs w:val="22"/>
        </w:rPr>
        <w:t xml:space="preserve">Weiser-Evans MC. </w:t>
      </w:r>
      <w:r w:rsidRPr="00033CD3">
        <w:rPr>
          <w:rFonts w:cs="Arial"/>
          <w:szCs w:val="22"/>
        </w:rPr>
        <w:t>Smooth muscle-derived progenitor cell myofibroblast</w:t>
      </w:r>
      <w:r w:rsidR="00243BE9">
        <w:rPr>
          <w:rFonts w:cs="Arial"/>
          <w:szCs w:val="22"/>
        </w:rPr>
        <w:t xml:space="preserve"> differentiation through KLF4 downregulation</w:t>
      </w:r>
      <w:r w:rsidRPr="00033CD3">
        <w:rPr>
          <w:rFonts w:cs="Arial"/>
          <w:szCs w:val="22"/>
        </w:rPr>
        <w:t xml:space="preserve"> promote</w:t>
      </w:r>
      <w:r w:rsidR="00243BE9">
        <w:rPr>
          <w:rFonts w:cs="Arial"/>
          <w:szCs w:val="22"/>
        </w:rPr>
        <w:t>s</w:t>
      </w:r>
      <w:r w:rsidRPr="00033CD3">
        <w:rPr>
          <w:rFonts w:cs="Arial"/>
          <w:szCs w:val="22"/>
        </w:rPr>
        <w:t xml:space="preserve"> arterial remodeling and fibrosis</w:t>
      </w:r>
      <w:r>
        <w:rPr>
          <w:rFonts w:cs="Arial"/>
          <w:szCs w:val="22"/>
        </w:rPr>
        <w:t xml:space="preserve">. JCI Insight.  </w:t>
      </w:r>
      <w:r w:rsidR="00243BE9" w:rsidRPr="00243BE9">
        <w:rPr>
          <w:rFonts w:cs="Arial"/>
          <w:szCs w:val="22"/>
        </w:rPr>
        <w:t>2020 Dec 3;5(23):e139445</w:t>
      </w:r>
      <w:r>
        <w:rPr>
          <w:rFonts w:cs="Arial"/>
          <w:szCs w:val="22"/>
        </w:rPr>
        <w:t xml:space="preserve">. </w:t>
      </w:r>
      <w:r w:rsidR="00243BE9" w:rsidRPr="00243BE9">
        <w:rPr>
          <w:rFonts w:cs="Arial"/>
          <w:szCs w:val="22"/>
        </w:rPr>
        <w:t>PMC7714399</w:t>
      </w:r>
    </w:p>
    <w:p w14:paraId="0A554FB2" w14:textId="730F335F" w:rsidR="005A6CD8" w:rsidRPr="00033CD3" w:rsidRDefault="005A6CD8" w:rsidP="005A6CD8">
      <w:pPr>
        <w:ind w:firstLine="360"/>
        <w:rPr>
          <w:rFonts w:cs="Arial"/>
          <w:szCs w:val="22"/>
        </w:rPr>
      </w:pPr>
      <w:r>
        <w:rPr>
          <w:rFonts w:cs="Arial"/>
          <w:szCs w:val="22"/>
        </w:rPr>
        <w:t xml:space="preserve">d. </w:t>
      </w:r>
      <w:r w:rsidRPr="005A6CD8">
        <w:rPr>
          <w:rFonts w:cs="Arial"/>
          <w:szCs w:val="22"/>
        </w:rPr>
        <w:t xml:space="preserve">Dubner AM, Lu S, Jolly AJ, Strand KA, </w:t>
      </w:r>
      <w:proofErr w:type="spellStart"/>
      <w:r w:rsidRPr="005A6CD8">
        <w:rPr>
          <w:rFonts w:cs="Arial"/>
          <w:szCs w:val="22"/>
        </w:rPr>
        <w:t>Mutryn</w:t>
      </w:r>
      <w:proofErr w:type="spellEnd"/>
      <w:r w:rsidRPr="005A6CD8">
        <w:rPr>
          <w:rFonts w:cs="Arial"/>
          <w:szCs w:val="22"/>
        </w:rPr>
        <w:t xml:space="preserve"> MF, Hinthorn T, Noble T, </w:t>
      </w:r>
      <w:proofErr w:type="spellStart"/>
      <w:r w:rsidRPr="005A6CD8">
        <w:rPr>
          <w:rFonts w:cs="Arial"/>
          <w:szCs w:val="22"/>
        </w:rPr>
        <w:t>Nemenoff</w:t>
      </w:r>
      <w:proofErr w:type="spellEnd"/>
      <w:r w:rsidRPr="005A6CD8">
        <w:rPr>
          <w:rFonts w:cs="Arial"/>
          <w:szCs w:val="22"/>
        </w:rPr>
        <w:t xml:space="preserve"> RA, Moulton KS, Majesky MW, Weiser-Evans MC</w:t>
      </w:r>
      <w:r w:rsidR="001161E7">
        <w:rPr>
          <w:rFonts w:cs="Arial"/>
          <w:szCs w:val="22"/>
        </w:rPr>
        <w:t xml:space="preserve">. Smooth muscle0derived adventitial </w:t>
      </w:r>
      <w:proofErr w:type="gramStart"/>
      <w:r w:rsidR="001161E7">
        <w:rPr>
          <w:rFonts w:cs="Arial"/>
          <w:szCs w:val="22"/>
        </w:rPr>
        <w:t>progenitors</w:t>
      </w:r>
      <w:proofErr w:type="gramEnd"/>
      <w:r w:rsidR="001161E7">
        <w:rPr>
          <w:rFonts w:cs="Arial"/>
          <w:szCs w:val="22"/>
        </w:rPr>
        <w:t xml:space="preserve"> cells promoted key cell type transitions controlling plaque stability in atherosclerosis in a KLF4-dependent manner</w:t>
      </w:r>
      <w:r w:rsidRPr="005A6CD8">
        <w:rPr>
          <w:rFonts w:cs="Arial"/>
          <w:szCs w:val="22"/>
        </w:rPr>
        <w:t>. </w:t>
      </w:r>
      <w:hyperlink r:id="rId10" w:history="1">
        <w:r w:rsidRPr="001161E7">
          <w:rPr>
            <w:rStyle w:val="Hyperlink"/>
          </w:rPr>
          <w:t> </w:t>
        </w:r>
        <w:proofErr w:type="spellStart"/>
      </w:hyperlink>
      <w:r w:rsidRPr="005A6CD8">
        <w:rPr>
          <w:rFonts w:cs="Arial"/>
          <w:szCs w:val="22"/>
        </w:rPr>
        <w:t>bioRxiv</w:t>
      </w:r>
      <w:proofErr w:type="spellEnd"/>
      <w:r w:rsidRPr="005A6CD8">
        <w:rPr>
          <w:rFonts w:cs="Arial"/>
          <w:szCs w:val="22"/>
        </w:rPr>
        <w:t>. 2023 Jul 19;.doi: 10.1101/2023.07.18.549539. PMC10370085.</w:t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4BE9E9CA" w14:textId="2DA31EFE" w:rsidR="00B220D1" w:rsidRDefault="002C51BC" w:rsidP="00B220D1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</w:p>
    <w:p w14:paraId="48964885" w14:textId="05B1FFDC" w:rsidR="009A7E97" w:rsidRDefault="009A7E97" w:rsidP="009A7E97">
      <w:r>
        <w:t>2016</w:t>
      </w:r>
      <w:r>
        <w:tab/>
      </w:r>
      <w:r>
        <w:tab/>
      </w:r>
      <w:r w:rsidR="002D2057">
        <w:tab/>
      </w:r>
      <w:r>
        <w:t>Cardiology B Panel Reviewer, Veterans Affairs, Office of Research and Development</w:t>
      </w:r>
    </w:p>
    <w:p w14:paraId="4F773B1E" w14:textId="77E92F2D" w:rsidR="007C736C" w:rsidRDefault="007C736C" w:rsidP="007C736C">
      <w:pPr>
        <w:ind w:left="1440" w:hanging="1440"/>
        <w:rPr>
          <w:rFonts w:cs="Arial"/>
          <w:szCs w:val="22"/>
        </w:rPr>
      </w:pPr>
      <w:r>
        <w:rPr>
          <w:rFonts w:cs="Arial"/>
          <w:szCs w:val="22"/>
        </w:rPr>
        <w:t>2015-present</w:t>
      </w:r>
      <w:r>
        <w:rPr>
          <w:rFonts w:cs="Arial"/>
          <w:szCs w:val="22"/>
        </w:rPr>
        <w:tab/>
        <w:t>Associate Professor of Medicine, Cardiology Div</w:t>
      </w:r>
      <w:r w:rsidR="004622E1">
        <w:rPr>
          <w:rFonts w:cs="Arial"/>
          <w:szCs w:val="22"/>
        </w:rPr>
        <w:t>.</w:t>
      </w:r>
      <w:r>
        <w:rPr>
          <w:rFonts w:cs="Arial"/>
          <w:szCs w:val="22"/>
        </w:rPr>
        <w:t>, UCD, Anschutz Medical Campus</w:t>
      </w:r>
    </w:p>
    <w:p w14:paraId="5A190D13" w14:textId="1E9859CC" w:rsidR="002D2057" w:rsidRDefault="002D2057" w:rsidP="002D2057">
      <w:r>
        <w:t>2013</w:t>
      </w:r>
      <w:r>
        <w:tab/>
      </w:r>
      <w:r>
        <w:tab/>
      </w:r>
      <w:r>
        <w:tab/>
        <w:t>Ad hoc reviewer, European Research Council Peer Reviewer, “Ideas” Program, Brussels</w:t>
      </w:r>
    </w:p>
    <w:p w14:paraId="4868F70C" w14:textId="47B0AC22" w:rsidR="009A7E97" w:rsidRDefault="002D2057" w:rsidP="002D2057">
      <w:r>
        <w:t>2013-</w:t>
      </w:r>
      <w:r>
        <w:tab/>
      </w:r>
      <w:r>
        <w:tab/>
      </w:r>
      <w:r>
        <w:tab/>
        <w:t>AHA, Southwest Affiliate, regional contact for Undergraduate Summer Research Scholars</w:t>
      </w:r>
    </w:p>
    <w:p w14:paraId="1205F5AF" w14:textId="5FC8662C" w:rsidR="002D2057" w:rsidRDefault="002D2057" w:rsidP="002D2057">
      <w:r w:rsidRPr="00B61AAD">
        <w:t>2</w:t>
      </w:r>
      <w:r>
        <w:t xml:space="preserve">011- </w:t>
      </w:r>
      <w:r>
        <w:tab/>
      </w:r>
      <w:r>
        <w:tab/>
      </w:r>
      <w:r>
        <w:tab/>
        <w:t xml:space="preserve">PhD Thesis committees: UCD Bioengineering and Colorado School of Mines. </w:t>
      </w:r>
    </w:p>
    <w:p w14:paraId="05EF4E2A" w14:textId="737FB790" w:rsidR="009A7E97" w:rsidRDefault="002D2057" w:rsidP="00531D25">
      <w:pPr>
        <w:ind w:left="1440" w:hanging="1440"/>
        <w:rPr>
          <w:rFonts w:cs="Arial"/>
          <w:szCs w:val="22"/>
        </w:rPr>
      </w:pPr>
      <w:r>
        <w:t xml:space="preserve">2010  </w:t>
      </w:r>
      <w:r>
        <w:tab/>
        <w:t>Ad hoc reviewer, NHLBI, Atherosclerosis and Inflammation Study Section</w:t>
      </w:r>
    </w:p>
    <w:p w14:paraId="638416D5" w14:textId="3EDF5C76" w:rsidR="007C736C" w:rsidRDefault="007C736C" w:rsidP="007C736C">
      <w:r>
        <w:t>2010-14</w:t>
      </w:r>
      <w:r>
        <w:tab/>
      </w:r>
      <w:r>
        <w:tab/>
        <w:t>Research Committee, American Heart Association, Southwest Affiliate</w:t>
      </w:r>
      <w:r w:rsidRPr="007F2924">
        <w:t>.</w:t>
      </w:r>
    </w:p>
    <w:p w14:paraId="0B7C5061" w14:textId="19EAE905" w:rsidR="007C736C" w:rsidRDefault="007C736C" w:rsidP="007C736C">
      <w:r w:rsidRPr="007F2924">
        <w:t>2008-</w:t>
      </w:r>
      <w:r>
        <w:t>10</w:t>
      </w:r>
      <w:r>
        <w:tab/>
      </w:r>
      <w:r>
        <w:tab/>
      </w:r>
      <w:r w:rsidRPr="007F2924">
        <w:t xml:space="preserve">Research Committee, American Heart Association, Pacific Mountain </w:t>
      </w:r>
      <w:proofErr w:type="spellStart"/>
      <w:r w:rsidRPr="007F2924">
        <w:t>Affilitate</w:t>
      </w:r>
      <w:r>
        <w:t>s</w:t>
      </w:r>
      <w:proofErr w:type="spellEnd"/>
    </w:p>
    <w:p w14:paraId="61AF4296" w14:textId="4C05E786" w:rsidR="007C736C" w:rsidRPr="007C736C" w:rsidRDefault="007C736C" w:rsidP="007C736C">
      <w:r w:rsidRPr="007F2924">
        <w:t>200</w:t>
      </w:r>
      <w:r>
        <w:t>7-</w:t>
      </w:r>
      <w:r w:rsidRPr="007F2924">
        <w:tab/>
      </w:r>
      <w:r w:rsidRPr="007F2924">
        <w:tab/>
      </w:r>
      <w:r>
        <w:tab/>
      </w:r>
      <w:r w:rsidRPr="007F2924">
        <w:t>Member North American Vascular Biology Organization</w:t>
      </w:r>
    </w:p>
    <w:p w14:paraId="28F4EE68" w14:textId="3124892D" w:rsidR="00531D25" w:rsidRDefault="00531D25" w:rsidP="00531D25">
      <w:pPr>
        <w:ind w:left="1440" w:hanging="1440"/>
        <w:rPr>
          <w:rFonts w:cs="Arial"/>
          <w:szCs w:val="22"/>
        </w:rPr>
      </w:pPr>
      <w:r w:rsidRPr="007F2924">
        <w:rPr>
          <w:rFonts w:cs="Arial"/>
          <w:szCs w:val="22"/>
        </w:rPr>
        <w:t>2007-</w:t>
      </w:r>
      <w:r>
        <w:rPr>
          <w:rFonts w:cs="Arial"/>
          <w:szCs w:val="22"/>
        </w:rPr>
        <w:t xml:space="preserve">15    </w:t>
      </w:r>
      <w:r w:rsidR="004E7F8B">
        <w:rPr>
          <w:rFonts w:cs="Arial"/>
          <w:szCs w:val="22"/>
        </w:rPr>
        <w:tab/>
      </w:r>
      <w:r w:rsidRPr="007F2924">
        <w:rPr>
          <w:rFonts w:cs="Arial"/>
          <w:szCs w:val="22"/>
        </w:rPr>
        <w:t xml:space="preserve">Asst. Professor of Medicine, </w:t>
      </w:r>
      <w:r>
        <w:rPr>
          <w:rFonts w:cs="Arial"/>
          <w:szCs w:val="22"/>
        </w:rPr>
        <w:t>Cardiology, Dept. of Medicine, U</w:t>
      </w:r>
      <w:r w:rsidR="004E7F8B">
        <w:rPr>
          <w:rFonts w:cs="Arial"/>
          <w:szCs w:val="22"/>
        </w:rPr>
        <w:t>CD</w:t>
      </w:r>
      <w:r>
        <w:rPr>
          <w:rFonts w:cs="Arial"/>
          <w:szCs w:val="22"/>
        </w:rPr>
        <w:t>, Anschutz</w:t>
      </w:r>
      <w:r w:rsidR="004E7F8B">
        <w:rPr>
          <w:rFonts w:cs="Arial"/>
          <w:szCs w:val="22"/>
        </w:rPr>
        <w:t xml:space="preserve"> </w:t>
      </w:r>
    </w:p>
    <w:p w14:paraId="20A9529E" w14:textId="42A21DDB" w:rsidR="009A7E97" w:rsidRDefault="009A7E97" w:rsidP="00531D25">
      <w:r>
        <w:t xml:space="preserve">2007-present </w:t>
      </w:r>
      <w:r w:rsidR="004E7F8B">
        <w:t xml:space="preserve"> </w:t>
      </w:r>
      <w:r>
        <w:t>Director of Ambulatory Clinics for Cardiovascular Fellows, Supervisor for 12 fellows</w:t>
      </w:r>
    </w:p>
    <w:p w14:paraId="6FF25DA0" w14:textId="377A4430" w:rsidR="007B3375" w:rsidRPr="007B3375" w:rsidRDefault="007B3375" w:rsidP="007B3375">
      <w:r>
        <w:t>2007</w:t>
      </w:r>
      <w:r>
        <w:tab/>
      </w:r>
      <w:r>
        <w:tab/>
      </w:r>
      <w:r>
        <w:tab/>
        <w:t>Scientist for NIH-INSERM Symposium on Angiogenesis, Cellular &amp; Gene Therapy, Paris, FR</w:t>
      </w:r>
    </w:p>
    <w:p w14:paraId="41F43393" w14:textId="6896A580" w:rsidR="007B3375" w:rsidRDefault="007B3375" w:rsidP="007B3375">
      <w:pPr>
        <w:pStyle w:val="Da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2006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Scientist for</w:t>
      </w:r>
      <w:r w:rsidRPr="007F2924">
        <w:rPr>
          <w:rFonts w:ascii="Arial" w:hAnsi="Arial" w:cs="Arial"/>
          <w:sz w:val="22"/>
          <w:szCs w:val="22"/>
        </w:rPr>
        <w:t xml:space="preserve"> NIH-INSERM Symposium on A</w:t>
      </w:r>
      <w:r>
        <w:rPr>
          <w:rFonts w:ascii="Arial" w:hAnsi="Arial" w:cs="Arial"/>
          <w:sz w:val="22"/>
          <w:szCs w:val="22"/>
        </w:rPr>
        <w:t xml:space="preserve">ngiogenesis, </w:t>
      </w:r>
      <w:r w:rsidRPr="007F2924">
        <w:rPr>
          <w:rFonts w:ascii="Arial" w:hAnsi="Arial" w:cs="Arial"/>
          <w:sz w:val="22"/>
          <w:szCs w:val="22"/>
        </w:rPr>
        <w:t>Cellular &amp; Gene Therapy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Denver,CO</w:t>
      </w:r>
      <w:proofErr w:type="spellEnd"/>
    </w:p>
    <w:p w14:paraId="7C0C8A84" w14:textId="765804F3" w:rsidR="007B3375" w:rsidRPr="007B3375" w:rsidRDefault="007B3375" w:rsidP="007B3375">
      <w:pPr>
        <w:pStyle w:val="Date"/>
        <w:rPr>
          <w:rFonts w:ascii="Arial" w:hAnsi="Arial" w:cs="Arial"/>
          <w:sz w:val="22"/>
          <w:szCs w:val="22"/>
        </w:rPr>
      </w:pPr>
      <w:r w:rsidRPr="007F2924">
        <w:rPr>
          <w:rFonts w:ascii="Arial" w:hAnsi="Arial" w:cs="Arial"/>
          <w:sz w:val="22"/>
          <w:szCs w:val="22"/>
        </w:rPr>
        <w:lastRenderedPageBreak/>
        <w:t>2004</w:t>
      </w:r>
      <w:r w:rsidRPr="007F2924">
        <w:rPr>
          <w:rFonts w:ascii="Arial" w:hAnsi="Arial" w:cs="Arial"/>
          <w:sz w:val="22"/>
          <w:szCs w:val="22"/>
        </w:rPr>
        <w:tab/>
      </w:r>
      <w:r w:rsidRPr="007F29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F2924">
        <w:rPr>
          <w:rFonts w:ascii="Arial" w:hAnsi="Arial" w:cs="Arial"/>
          <w:sz w:val="22"/>
          <w:szCs w:val="22"/>
        </w:rPr>
        <w:t xml:space="preserve">Invited Participant and Workshop Chair: NIH Trans-Institute Angiogenesis Research </w:t>
      </w:r>
    </w:p>
    <w:p w14:paraId="3FEB523F" w14:textId="60CEE3F8" w:rsidR="00531D25" w:rsidRPr="007F2924" w:rsidRDefault="00531D25" w:rsidP="00531D25">
      <w:pPr>
        <w:rPr>
          <w:rFonts w:cs="Arial"/>
          <w:szCs w:val="22"/>
        </w:rPr>
      </w:pPr>
      <w:r>
        <w:rPr>
          <w:rFonts w:cs="Arial"/>
          <w:szCs w:val="22"/>
        </w:rPr>
        <w:t>2004-07</w:t>
      </w:r>
      <w:r>
        <w:rPr>
          <w:rFonts w:cs="Arial"/>
          <w:szCs w:val="22"/>
        </w:rPr>
        <w:tab/>
      </w:r>
      <w:r w:rsidR="004E7F8B">
        <w:rPr>
          <w:rFonts w:cs="Arial"/>
          <w:szCs w:val="22"/>
        </w:rPr>
        <w:tab/>
      </w:r>
      <w:r w:rsidRPr="007F2924">
        <w:rPr>
          <w:rFonts w:cs="Arial"/>
          <w:szCs w:val="22"/>
        </w:rPr>
        <w:t>Asst. Professor of Surgery, Vascular Biology Program, Children’s Hospital Boston, MA</w:t>
      </w:r>
    </w:p>
    <w:p w14:paraId="67BAB7C8" w14:textId="25B4A8F1" w:rsidR="00B220D1" w:rsidRDefault="00B220D1" w:rsidP="00B220D1">
      <w:pPr>
        <w:pStyle w:val="DataField11pt-Single"/>
        <w:rPr>
          <w:szCs w:val="22"/>
        </w:rPr>
      </w:pPr>
      <w:r>
        <w:rPr>
          <w:szCs w:val="22"/>
        </w:rPr>
        <w:t>1997-04</w:t>
      </w:r>
      <w:r>
        <w:rPr>
          <w:szCs w:val="22"/>
        </w:rPr>
        <w:tab/>
      </w:r>
      <w:r w:rsidR="004E7F8B">
        <w:rPr>
          <w:szCs w:val="22"/>
        </w:rPr>
        <w:tab/>
      </w:r>
      <w:r>
        <w:rPr>
          <w:szCs w:val="22"/>
        </w:rPr>
        <w:t>Instructor of Medicine</w:t>
      </w:r>
      <w:r w:rsidRPr="007F2924">
        <w:rPr>
          <w:szCs w:val="22"/>
        </w:rPr>
        <w:t xml:space="preserve">, </w:t>
      </w:r>
      <w:r>
        <w:rPr>
          <w:szCs w:val="22"/>
        </w:rPr>
        <w:t xml:space="preserve">Harvard Medical School, </w:t>
      </w:r>
      <w:r w:rsidRPr="007F2924">
        <w:rPr>
          <w:szCs w:val="22"/>
        </w:rPr>
        <w:t>Brigham and Women’s Hospital, Boston</w:t>
      </w:r>
      <w:r>
        <w:rPr>
          <w:szCs w:val="22"/>
        </w:rPr>
        <w:t>, MA</w:t>
      </w:r>
    </w:p>
    <w:p w14:paraId="012965DA" w14:textId="1EC1F3B4" w:rsidR="00B220D1" w:rsidRDefault="00B220D1" w:rsidP="00B220D1">
      <w:pPr>
        <w:pStyle w:val="DataField11pt-Single"/>
        <w:rPr>
          <w:szCs w:val="22"/>
        </w:rPr>
      </w:pPr>
      <w:r>
        <w:rPr>
          <w:szCs w:val="22"/>
        </w:rPr>
        <w:t>1997-07</w:t>
      </w:r>
      <w:r>
        <w:rPr>
          <w:szCs w:val="22"/>
        </w:rPr>
        <w:tab/>
      </w:r>
      <w:r w:rsidR="004E7F8B">
        <w:rPr>
          <w:szCs w:val="22"/>
        </w:rPr>
        <w:tab/>
      </w:r>
      <w:r w:rsidRPr="007F2924">
        <w:rPr>
          <w:szCs w:val="22"/>
        </w:rPr>
        <w:t>Associate Physician</w:t>
      </w:r>
      <w:r>
        <w:rPr>
          <w:szCs w:val="22"/>
        </w:rPr>
        <w:t>, Brigham and Women’s Hospital, Boston, MA</w:t>
      </w:r>
    </w:p>
    <w:p w14:paraId="39A1A299" w14:textId="77777777" w:rsidR="00531D25" w:rsidRDefault="00531D25" w:rsidP="00B220D1">
      <w:pPr>
        <w:ind w:left="1440" w:hanging="1440"/>
        <w:rPr>
          <w:rFonts w:cs="Arial"/>
          <w:b/>
          <w:szCs w:val="22"/>
        </w:rPr>
      </w:pPr>
    </w:p>
    <w:p w14:paraId="70E0B2C9" w14:textId="77777777" w:rsidR="00142F03" w:rsidRDefault="00142F03" w:rsidP="002A12D2">
      <w:pPr>
        <w:rPr>
          <w:rFonts w:cs="Arial"/>
          <w:b/>
          <w:szCs w:val="22"/>
        </w:rPr>
      </w:pPr>
    </w:p>
    <w:p w14:paraId="3015D990" w14:textId="77777777" w:rsidR="00142F03" w:rsidRDefault="00142F03" w:rsidP="004622E1">
      <w:pPr>
        <w:ind w:left="1440" w:hanging="1440"/>
        <w:rPr>
          <w:rFonts w:cs="Arial"/>
          <w:b/>
          <w:szCs w:val="22"/>
        </w:rPr>
      </w:pPr>
    </w:p>
    <w:p w14:paraId="2AD2E6B3" w14:textId="7737BB35" w:rsidR="004622E1" w:rsidRDefault="00B220D1" w:rsidP="004622E1">
      <w:pPr>
        <w:ind w:left="1440" w:hanging="1440"/>
        <w:rPr>
          <w:rFonts w:cs="Arial"/>
          <w:b/>
          <w:szCs w:val="22"/>
        </w:rPr>
      </w:pPr>
      <w:r>
        <w:rPr>
          <w:rFonts w:cs="Arial"/>
          <w:b/>
          <w:szCs w:val="22"/>
        </w:rPr>
        <w:t>Honors</w:t>
      </w:r>
    </w:p>
    <w:p w14:paraId="2BE29C7E" w14:textId="329D749C" w:rsidR="00142F03" w:rsidRDefault="004E7F8B" w:rsidP="004622E1">
      <w:pPr>
        <w:ind w:left="1440" w:hanging="1440"/>
        <w:rPr>
          <w:rFonts w:cs="Arial"/>
          <w:szCs w:val="22"/>
        </w:rPr>
      </w:pPr>
      <w:r w:rsidRPr="007F2924">
        <w:rPr>
          <w:rFonts w:cs="Arial"/>
          <w:szCs w:val="22"/>
        </w:rPr>
        <w:t>2003</w:t>
      </w:r>
      <w:r w:rsidR="00142F03">
        <w:rPr>
          <w:rFonts w:cs="Arial"/>
          <w:szCs w:val="22"/>
        </w:rPr>
        <w:t xml:space="preserve">          </w:t>
      </w:r>
      <w:r w:rsidRPr="007F2924">
        <w:rPr>
          <w:rFonts w:cs="Arial"/>
          <w:szCs w:val="22"/>
        </w:rPr>
        <w:t>Merit award for Young Investigators, American Heart Assoc. ATVB Council</w:t>
      </w:r>
    </w:p>
    <w:p w14:paraId="6E555EEB" w14:textId="5D8F5452" w:rsidR="004E7F8B" w:rsidRPr="004622E1" w:rsidRDefault="004E7F8B" w:rsidP="004622E1">
      <w:pPr>
        <w:ind w:left="1440" w:hanging="1440"/>
        <w:rPr>
          <w:rFonts w:cs="Arial"/>
          <w:b/>
          <w:szCs w:val="22"/>
        </w:rPr>
      </w:pPr>
      <w:r w:rsidRPr="007F2924">
        <w:rPr>
          <w:rFonts w:cs="Arial"/>
          <w:szCs w:val="22"/>
        </w:rPr>
        <w:t>1997</w:t>
      </w:r>
      <w:r w:rsidR="00142F03">
        <w:rPr>
          <w:rFonts w:cs="Arial"/>
          <w:szCs w:val="22"/>
        </w:rPr>
        <w:t xml:space="preserve">          </w:t>
      </w:r>
      <w:r w:rsidRPr="007F2924">
        <w:rPr>
          <w:rFonts w:cs="Arial"/>
          <w:szCs w:val="22"/>
        </w:rPr>
        <w:t>50</w:t>
      </w:r>
      <w:r w:rsidRPr="007F2924">
        <w:rPr>
          <w:rFonts w:cs="Arial"/>
          <w:szCs w:val="22"/>
          <w:vertAlign w:val="superscript"/>
        </w:rPr>
        <w:t>th</w:t>
      </w:r>
      <w:r w:rsidRPr="007F2924">
        <w:rPr>
          <w:rFonts w:cs="Arial"/>
          <w:szCs w:val="22"/>
        </w:rPr>
        <w:t xml:space="preserve"> Anniversary Scholars in Medicine Award, Harvard Medical School</w:t>
      </w:r>
    </w:p>
    <w:p w14:paraId="6A2CE587" w14:textId="3763DC97" w:rsidR="004E7F8B" w:rsidRPr="007F2924" w:rsidRDefault="004E7F8B" w:rsidP="004E7F8B">
      <w:pPr>
        <w:rPr>
          <w:rFonts w:cs="Arial"/>
          <w:szCs w:val="22"/>
        </w:rPr>
      </w:pPr>
      <w:r w:rsidRPr="007F2924">
        <w:rPr>
          <w:rFonts w:cs="Arial"/>
          <w:szCs w:val="22"/>
        </w:rPr>
        <w:t>199</w:t>
      </w:r>
      <w:r w:rsidR="00142F03">
        <w:rPr>
          <w:rFonts w:cs="Arial"/>
          <w:szCs w:val="22"/>
        </w:rPr>
        <w:t xml:space="preserve">1          </w:t>
      </w:r>
      <w:r w:rsidRPr="007F2924">
        <w:rPr>
          <w:rFonts w:cs="Arial"/>
          <w:szCs w:val="22"/>
        </w:rPr>
        <w:t>Bugher Fellowship Award, American Heart Association (AHA)</w:t>
      </w:r>
    </w:p>
    <w:p w14:paraId="5BA3DF5F" w14:textId="6B981461" w:rsidR="004E7F8B" w:rsidRPr="007F2924" w:rsidRDefault="004E7F8B" w:rsidP="004E7F8B">
      <w:pPr>
        <w:rPr>
          <w:rFonts w:cs="Arial"/>
          <w:szCs w:val="22"/>
        </w:rPr>
      </w:pPr>
      <w:r w:rsidRPr="007F2924">
        <w:rPr>
          <w:rFonts w:cs="Arial"/>
          <w:szCs w:val="22"/>
        </w:rPr>
        <w:t>1991</w:t>
      </w:r>
      <w:r w:rsidRPr="007F2924">
        <w:rPr>
          <w:rFonts w:cs="Arial"/>
          <w:szCs w:val="22"/>
        </w:rPr>
        <w:tab/>
      </w:r>
      <w:r w:rsidRPr="007F2924">
        <w:rPr>
          <w:rFonts w:cs="Arial"/>
          <w:szCs w:val="22"/>
        </w:rPr>
        <w:tab/>
        <w:t xml:space="preserve">Physician Scientist Award, </w:t>
      </w:r>
      <w:r>
        <w:rPr>
          <w:rFonts w:cs="Arial"/>
          <w:szCs w:val="22"/>
        </w:rPr>
        <w:t>NHLBI Sponsors: Christopher Glass (</w:t>
      </w:r>
      <w:r w:rsidRPr="007F2924">
        <w:rPr>
          <w:rFonts w:cs="Arial"/>
          <w:szCs w:val="22"/>
        </w:rPr>
        <w:t>UCSD), Judah Folkman</w:t>
      </w:r>
      <w:r>
        <w:rPr>
          <w:rFonts w:cs="Arial"/>
          <w:szCs w:val="22"/>
        </w:rPr>
        <w:t xml:space="preserve"> (</w:t>
      </w:r>
      <w:r w:rsidRPr="007F2924">
        <w:rPr>
          <w:rFonts w:cs="Arial"/>
          <w:szCs w:val="22"/>
        </w:rPr>
        <w:t>Harvard)</w:t>
      </w:r>
    </w:p>
    <w:p w14:paraId="4E002FA3" w14:textId="389B6C3B" w:rsidR="004E7F8B" w:rsidRPr="007F2924" w:rsidRDefault="004E7F8B" w:rsidP="004E7F8B">
      <w:pPr>
        <w:rPr>
          <w:rFonts w:cs="Arial"/>
          <w:szCs w:val="22"/>
        </w:rPr>
      </w:pPr>
      <w:r w:rsidRPr="007F2924">
        <w:rPr>
          <w:rFonts w:cs="Arial"/>
          <w:szCs w:val="22"/>
        </w:rPr>
        <w:t>1989</w:t>
      </w:r>
      <w:r w:rsidRPr="007F2924">
        <w:rPr>
          <w:rFonts w:cs="Arial"/>
          <w:szCs w:val="22"/>
        </w:rPr>
        <w:tab/>
      </w:r>
      <w:r w:rsidRPr="007F2924">
        <w:rPr>
          <w:rFonts w:cs="Arial"/>
          <w:szCs w:val="22"/>
        </w:rPr>
        <w:tab/>
        <w:t>Chief Residen</w:t>
      </w:r>
      <w:r>
        <w:rPr>
          <w:rFonts w:cs="Arial"/>
          <w:szCs w:val="22"/>
        </w:rPr>
        <w:t>t</w:t>
      </w:r>
      <w:r w:rsidRPr="007F2924">
        <w:rPr>
          <w:rFonts w:cs="Arial"/>
          <w:szCs w:val="22"/>
        </w:rPr>
        <w:t>, Internal Medicine</w:t>
      </w:r>
      <w:r>
        <w:rPr>
          <w:rFonts w:cs="Arial"/>
          <w:szCs w:val="22"/>
        </w:rPr>
        <w:t>, UCSD</w:t>
      </w:r>
    </w:p>
    <w:p w14:paraId="0F14BFB1" w14:textId="77777777" w:rsidR="004E7F8B" w:rsidRPr="007F2924" w:rsidRDefault="004E7F8B" w:rsidP="004E7F8B">
      <w:pPr>
        <w:rPr>
          <w:rFonts w:cs="Arial"/>
          <w:szCs w:val="22"/>
        </w:rPr>
      </w:pPr>
      <w:r w:rsidRPr="007F2924">
        <w:rPr>
          <w:rFonts w:cs="Arial"/>
          <w:szCs w:val="22"/>
        </w:rPr>
        <w:t>1986</w:t>
      </w:r>
      <w:r w:rsidRPr="007F2924">
        <w:rPr>
          <w:rFonts w:cs="Arial"/>
          <w:szCs w:val="22"/>
        </w:rPr>
        <w:tab/>
      </w:r>
      <w:r w:rsidRPr="007F2924">
        <w:rPr>
          <w:rFonts w:cs="Arial"/>
          <w:szCs w:val="22"/>
        </w:rPr>
        <w:tab/>
        <w:t>Medical Degree with Honors, University of Washington School of Medicine</w:t>
      </w:r>
    </w:p>
    <w:p w14:paraId="751EC519" w14:textId="77777777" w:rsidR="004E7F8B" w:rsidRPr="007F2924" w:rsidRDefault="004E7F8B" w:rsidP="004E7F8B">
      <w:pPr>
        <w:rPr>
          <w:rFonts w:cs="Arial"/>
          <w:szCs w:val="22"/>
        </w:rPr>
      </w:pPr>
      <w:r w:rsidRPr="007F2924">
        <w:rPr>
          <w:rFonts w:cs="Arial"/>
          <w:szCs w:val="22"/>
        </w:rPr>
        <w:t xml:space="preserve">1985 </w:t>
      </w:r>
      <w:r w:rsidRPr="007F2924">
        <w:rPr>
          <w:rFonts w:cs="Arial"/>
          <w:szCs w:val="22"/>
        </w:rPr>
        <w:tab/>
      </w:r>
      <w:r w:rsidRPr="007F2924">
        <w:rPr>
          <w:rFonts w:cs="Arial"/>
          <w:szCs w:val="22"/>
        </w:rPr>
        <w:tab/>
        <w:t>Alpha Omega Alpha Honors Medical Society</w:t>
      </w:r>
      <w:r>
        <w:rPr>
          <w:rFonts w:cs="Arial"/>
          <w:szCs w:val="22"/>
        </w:rPr>
        <w:t>, elected junior year</w:t>
      </w:r>
    </w:p>
    <w:p w14:paraId="4A67D315" w14:textId="02787E62" w:rsidR="00B220D1" w:rsidRPr="007F2924" w:rsidRDefault="00B220D1" w:rsidP="00B220D1">
      <w:pPr>
        <w:rPr>
          <w:rFonts w:cs="Arial"/>
          <w:szCs w:val="22"/>
        </w:rPr>
      </w:pPr>
      <w:r w:rsidRPr="007F2924">
        <w:rPr>
          <w:rFonts w:cs="Arial"/>
          <w:szCs w:val="22"/>
        </w:rPr>
        <w:t>1980</w:t>
      </w:r>
      <w:r w:rsidRPr="007F2924">
        <w:rPr>
          <w:rFonts w:cs="Arial"/>
          <w:szCs w:val="22"/>
        </w:rPr>
        <w:tab/>
      </w:r>
      <w:r w:rsidRPr="007F2924">
        <w:rPr>
          <w:rFonts w:cs="Arial"/>
          <w:szCs w:val="22"/>
        </w:rPr>
        <w:tab/>
      </w:r>
      <w:r>
        <w:rPr>
          <w:rFonts w:cs="Arial"/>
          <w:szCs w:val="22"/>
        </w:rPr>
        <w:t xml:space="preserve">Bausch &amp; Lomb Science Award, </w:t>
      </w:r>
      <w:r w:rsidRPr="007F2924">
        <w:rPr>
          <w:rFonts w:cs="Arial"/>
          <w:szCs w:val="22"/>
        </w:rPr>
        <w:t>B.A. degree with honors, University of Rochester</w:t>
      </w:r>
    </w:p>
    <w:p w14:paraId="2AB7A0F5" w14:textId="5FFBEAF5" w:rsidR="002C51BC" w:rsidRPr="00A128A0" w:rsidRDefault="002C51BC" w:rsidP="005C2705">
      <w:pPr>
        <w:rPr>
          <w:rStyle w:val="Strong"/>
        </w:rPr>
      </w:pP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2187E068" w14:textId="529D95C1" w:rsidR="00D65F39" w:rsidRDefault="00D65F39" w:rsidP="00D65F39">
      <w:r w:rsidRPr="00392570">
        <w:rPr>
          <w:b/>
        </w:rPr>
        <w:t>1.</w:t>
      </w:r>
      <w:r w:rsidRPr="004716A7">
        <w:rPr>
          <w:b/>
        </w:rPr>
        <w:t xml:space="preserve">  </w:t>
      </w:r>
      <w:r w:rsidR="000B4024">
        <w:rPr>
          <w:b/>
        </w:rPr>
        <w:t>Atherosclerosis</w:t>
      </w:r>
      <w:r>
        <w:t xml:space="preserve">. My initial studies investigated the molecular mechanisms for macrophage specific expression of the macrophage scavenger receptor A (SR-A) that is a receptor that internalizes modified lipoproteins and contributes to foam cell formation.  Our approach identified the promoter elements and major transcriptional factors that mediated cell-specific expression for SR-A in macrophages. Interestingly, the central roles of these transcription factors in shaping macrophage differentiation and responses to tissue conditions continue to be elaborated and confirmed in more advanced genome-wide studies (e.g. </w:t>
      </w:r>
      <w:r w:rsidRPr="00322359">
        <w:t>Heinz S</w:t>
      </w:r>
      <w:r>
        <w:t xml:space="preserve"> et al. Mol. Cell. 2010;38(4):576–89. </w:t>
      </w:r>
      <w:r w:rsidRPr="00322359">
        <w:t>PMC2898526</w:t>
      </w:r>
      <w:r>
        <w:t>).  Our work gave rise to a transgenic approach for targeting gene expression to macrophages in atherosclerotic lesions (e.g. Cozen AE et al</w:t>
      </w:r>
      <w:r w:rsidRPr="008C3398">
        <w:t>. Circulation.</w:t>
      </w:r>
      <w:r>
        <w:t xml:space="preserve"> 2004;109(17):2129–35).</w:t>
      </w:r>
    </w:p>
    <w:p w14:paraId="74B8AEE0" w14:textId="77777777" w:rsidR="00D65F39" w:rsidRPr="00C15001" w:rsidRDefault="00D65F39" w:rsidP="00D65F39">
      <w:pPr>
        <w:rPr>
          <w:rFonts w:cs="Arial"/>
          <w:szCs w:val="22"/>
        </w:rPr>
      </w:pPr>
      <w:r>
        <w:rPr>
          <w:szCs w:val="22"/>
        </w:rPr>
        <w:tab/>
        <w:t>a</w:t>
      </w:r>
      <w:r w:rsidRPr="00ED1FCB">
        <w:rPr>
          <w:szCs w:val="22"/>
        </w:rPr>
        <w:t>.</w:t>
      </w:r>
      <w:r>
        <w:rPr>
          <w:rFonts w:cs="Arial"/>
          <w:b/>
          <w:bCs/>
          <w:szCs w:val="22"/>
        </w:rPr>
        <w:tab/>
      </w:r>
      <w:r w:rsidRPr="001E1BB7">
        <w:rPr>
          <w:rFonts w:cs="Arial"/>
          <w:bCs/>
          <w:szCs w:val="22"/>
          <w:u w:val="single"/>
        </w:rPr>
        <w:t>Moulton K</w:t>
      </w:r>
      <w:r w:rsidRPr="00C15001">
        <w:rPr>
          <w:rFonts w:cs="Arial"/>
          <w:szCs w:val="22"/>
        </w:rPr>
        <w:t>, Wu H, Barnett</w:t>
      </w:r>
      <w:r>
        <w:rPr>
          <w:rFonts w:cs="Arial"/>
          <w:szCs w:val="22"/>
        </w:rPr>
        <w:t xml:space="preserve"> J, Parthasarathy S, Glass CK. </w:t>
      </w:r>
      <w:r w:rsidRPr="00C15001">
        <w:rPr>
          <w:rFonts w:cs="Arial"/>
          <w:szCs w:val="22"/>
        </w:rPr>
        <w:t>Regulated expression of the acetylated LDL receptor gene and is</w:t>
      </w:r>
      <w:r>
        <w:rPr>
          <w:rFonts w:cs="Arial"/>
          <w:szCs w:val="22"/>
        </w:rPr>
        <w:t xml:space="preserve">olation of promoter sequences. </w:t>
      </w:r>
      <w:r w:rsidRPr="00C15001">
        <w:rPr>
          <w:rFonts w:cs="Arial"/>
          <w:i/>
          <w:iCs/>
          <w:szCs w:val="22"/>
        </w:rPr>
        <w:t>Proc. Natl Acad. Sci. USA</w:t>
      </w:r>
      <w:r>
        <w:rPr>
          <w:rFonts w:cs="Arial"/>
          <w:szCs w:val="22"/>
        </w:rPr>
        <w:t xml:space="preserve"> 1992;89:8102-8106.</w:t>
      </w:r>
      <w:r w:rsidRPr="00DE6CF0">
        <w:rPr>
          <w:rFonts w:cs="Arial"/>
          <w:szCs w:val="22"/>
        </w:rPr>
        <w:t>PMC49864</w:t>
      </w:r>
    </w:p>
    <w:p w14:paraId="6C19B0F2" w14:textId="77777777" w:rsidR="00D65F39" w:rsidRPr="00C15001" w:rsidRDefault="00D65F39" w:rsidP="00D65F39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b. </w:t>
      </w:r>
      <w:r>
        <w:rPr>
          <w:rFonts w:cs="Arial"/>
          <w:szCs w:val="22"/>
        </w:rPr>
        <w:tab/>
      </w:r>
      <w:r w:rsidRPr="00C15001">
        <w:rPr>
          <w:rFonts w:cs="Arial"/>
          <w:szCs w:val="22"/>
        </w:rPr>
        <w:t xml:space="preserve">Wu H, </w:t>
      </w:r>
      <w:r w:rsidRPr="001E1BB7">
        <w:rPr>
          <w:rFonts w:cs="Arial"/>
          <w:bCs/>
          <w:szCs w:val="22"/>
          <w:u w:val="single"/>
        </w:rPr>
        <w:t>Moulton K</w:t>
      </w:r>
      <w:r w:rsidRPr="00C15001">
        <w:rPr>
          <w:rFonts w:cs="Arial"/>
          <w:szCs w:val="22"/>
        </w:rPr>
        <w:t xml:space="preserve">, Horvai A, </w:t>
      </w:r>
      <w:proofErr w:type="spellStart"/>
      <w:r w:rsidRPr="00C15001">
        <w:rPr>
          <w:rFonts w:cs="Arial"/>
          <w:szCs w:val="22"/>
        </w:rPr>
        <w:t>Parik</w:t>
      </w:r>
      <w:proofErr w:type="spellEnd"/>
      <w:r w:rsidRPr="00C15001">
        <w:rPr>
          <w:rFonts w:cs="Arial"/>
          <w:szCs w:val="22"/>
        </w:rPr>
        <w:t xml:space="preserve"> S, Glass CK.  Combinatorial in</w:t>
      </w:r>
      <w:r>
        <w:rPr>
          <w:rFonts w:cs="Arial"/>
          <w:szCs w:val="22"/>
        </w:rPr>
        <w:t xml:space="preserve">teractions between AP-1 and </w:t>
      </w:r>
      <w:proofErr w:type="spellStart"/>
      <w:r>
        <w:rPr>
          <w:rFonts w:cs="Arial"/>
          <w:szCs w:val="22"/>
        </w:rPr>
        <w:t>ets</w:t>
      </w:r>
      <w:proofErr w:type="spellEnd"/>
      <w:r>
        <w:rPr>
          <w:rFonts w:cs="Arial"/>
          <w:szCs w:val="22"/>
        </w:rPr>
        <w:t xml:space="preserve"> </w:t>
      </w:r>
      <w:r w:rsidRPr="00C15001">
        <w:rPr>
          <w:rFonts w:cs="Arial"/>
          <w:szCs w:val="22"/>
        </w:rPr>
        <w:t xml:space="preserve">domain proteins contribute to the developmental regulation of the macrophage scavenger receptor gene.  </w:t>
      </w:r>
      <w:r w:rsidRPr="00C15001">
        <w:rPr>
          <w:rFonts w:cs="Arial"/>
          <w:i/>
          <w:iCs/>
          <w:szCs w:val="22"/>
        </w:rPr>
        <w:t>Mol. Cell Biology</w:t>
      </w:r>
      <w:r w:rsidRPr="00C15001">
        <w:rPr>
          <w:rFonts w:cs="Arial"/>
          <w:szCs w:val="22"/>
        </w:rPr>
        <w:t xml:space="preserve"> 1994;14:2129-2139. </w:t>
      </w:r>
      <w:r w:rsidRPr="00DE6CF0">
        <w:rPr>
          <w:rFonts w:cs="Arial"/>
          <w:szCs w:val="22"/>
        </w:rPr>
        <w:t>PMC358573</w:t>
      </w:r>
    </w:p>
    <w:p w14:paraId="30A63192" w14:textId="77777777" w:rsidR="00D65F39" w:rsidRDefault="00D65F39" w:rsidP="00D65F39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c. </w:t>
      </w:r>
      <w:r>
        <w:rPr>
          <w:rFonts w:cs="Arial"/>
          <w:szCs w:val="22"/>
        </w:rPr>
        <w:tab/>
      </w:r>
      <w:r w:rsidRPr="001E1BB7">
        <w:rPr>
          <w:rFonts w:cs="Arial"/>
          <w:bCs/>
          <w:szCs w:val="22"/>
          <w:u w:val="single"/>
        </w:rPr>
        <w:t>Moulton K</w:t>
      </w:r>
      <w:r w:rsidRPr="00C15001">
        <w:rPr>
          <w:rFonts w:cs="Arial"/>
          <w:szCs w:val="22"/>
        </w:rPr>
        <w:t>, Semple K, Wu H, Glass CK.</w:t>
      </w:r>
      <w:r>
        <w:rPr>
          <w:rFonts w:cs="Arial"/>
          <w:szCs w:val="22"/>
        </w:rPr>
        <w:t xml:space="preserve"> </w:t>
      </w:r>
      <w:r w:rsidRPr="00C15001">
        <w:rPr>
          <w:rFonts w:cs="Arial"/>
          <w:szCs w:val="22"/>
        </w:rPr>
        <w:t>Cell-specific expression of the macrophage scavenger receptor gene is dependent on PU.1 and a composite AP-1/</w:t>
      </w:r>
      <w:proofErr w:type="spellStart"/>
      <w:r w:rsidRPr="00C15001">
        <w:rPr>
          <w:rFonts w:cs="Arial"/>
          <w:szCs w:val="22"/>
        </w:rPr>
        <w:t>ets</w:t>
      </w:r>
      <w:proofErr w:type="spellEnd"/>
      <w:r w:rsidRPr="00C15001">
        <w:rPr>
          <w:rFonts w:cs="Arial"/>
          <w:szCs w:val="22"/>
        </w:rPr>
        <w:t xml:space="preserve"> motif. </w:t>
      </w:r>
      <w:r w:rsidRPr="00C15001">
        <w:rPr>
          <w:rFonts w:cs="Arial"/>
          <w:i/>
          <w:iCs/>
          <w:szCs w:val="22"/>
        </w:rPr>
        <w:t>Mol</w:t>
      </w:r>
      <w:r>
        <w:rPr>
          <w:rFonts w:cs="Arial"/>
          <w:i/>
          <w:iCs/>
          <w:szCs w:val="22"/>
        </w:rPr>
        <w:t>.</w:t>
      </w:r>
      <w:r w:rsidRPr="00C15001">
        <w:rPr>
          <w:rFonts w:cs="Arial"/>
          <w:i/>
          <w:iCs/>
          <w:szCs w:val="22"/>
        </w:rPr>
        <w:t xml:space="preserve"> Cell Biology</w:t>
      </w:r>
      <w:r w:rsidRPr="00C15001">
        <w:rPr>
          <w:rFonts w:cs="Arial"/>
          <w:szCs w:val="22"/>
        </w:rPr>
        <w:t xml:space="preserve"> 1994</w:t>
      </w:r>
      <w:r>
        <w:rPr>
          <w:rFonts w:cs="Arial"/>
          <w:szCs w:val="22"/>
        </w:rPr>
        <w:t>;</w:t>
      </w:r>
      <w:r w:rsidRPr="00C15001">
        <w:rPr>
          <w:rFonts w:cs="Arial"/>
          <w:szCs w:val="22"/>
        </w:rPr>
        <w:t>14:4408-4418</w:t>
      </w:r>
      <w:r>
        <w:rPr>
          <w:rFonts w:cs="Arial"/>
          <w:szCs w:val="22"/>
        </w:rPr>
        <w:t xml:space="preserve"> </w:t>
      </w:r>
      <w:r w:rsidRPr="009B4815">
        <w:rPr>
          <w:rFonts w:cs="Arial"/>
          <w:szCs w:val="22"/>
        </w:rPr>
        <w:t>PMC358812</w:t>
      </w:r>
    </w:p>
    <w:p w14:paraId="72C8790A" w14:textId="77777777" w:rsidR="00D65F39" w:rsidRPr="00820BA4" w:rsidRDefault="00D65F39" w:rsidP="00D65F39">
      <w:pPr>
        <w:rPr>
          <w:rFonts w:cs="Arial"/>
          <w:szCs w:val="22"/>
        </w:rPr>
      </w:pPr>
      <w:r w:rsidRPr="00C1500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szCs w:val="22"/>
        </w:rPr>
        <w:t xml:space="preserve">d. </w:t>
      </w:r>
      <w:r>
        <w:rPr>
          <w:szCs w:val="22"/>
        </w:rPr>
        <w:tab/>
      </w:r>
      <w:r w:rsidRPr="00ED1FCB">
        <w:rPr>
          <w:szCs w:val="22"/>
        </w:rPr>
        <w:t xml:space="preserve">Horvai A, Palinski W, Wu H, </w:t>
      </w:r>
      <w:r w:rsidRPr="00ED1FCB">
        <w:rPr>
          <w:szCs w:val="22"/>
          <w:u w:val="single"/>
        </w:rPr>
        <w:t>Moulton KS</w:t>
      </w:r>
      <w:r w:rsidRPr="00ED1FCB">
        <w:rPr>
          <w:szCs w:val="22"/>
        </w:rPr>
        <w:t>, Kalla K, Glass CK. Scavenger receptor A gene regulatory elements target gene expression to macrophages and to foam cells of atherosc</w:t>
      </w:r>
      <w:r>
        <w:rPr>
          <w:szCs w:val="22"/>
        </w:rPr>
        <w:t xml:space="preserve">lerotic lesions. Proc. of </w:t>
      </w:r>
      <w:r w:rsidRPr="00ED1FCB">
        <w:rPr>
          <w:szCs w:val="22"/>
        </w:rPr>
        <w:t>th</w:t>
      </w:r>
      <w:r>
        <w:rPr>
          <w:szCs w:val="22"/>
        </w:rPr>
        <w:t xml:space="preserve">e Natl Acad. Sci. USA. </w:t>
      </w:r>
      <w:r w:rsidRPr="00ED1FCB">
        <w:rPr>
          <w:szCs w:val="22"/>
        </w:rPr>
        <w:t>1995 Jun 6;92(12):5391–</w:t>
      </w:r>
      <w:r>
        <w:rPr>
          <w:szCs w:val="22"/>
        </w:rPr>
        <w:t>539</w:t>
      </w:r>
      <w:r w:rsidRPr="00ED1FCB">
        <w:rPr>
          <w:szCs w:val="22"/>
        </w:rPr>
        <w:t>5. PMC41700.</w:t>
      </w:r>
    </w:p>
    <w:p w14:paraId="0FD86E05" w14:textId="77777777" w:rsidR="00D65F39" w:rsidRDefault="00D65F39" w:rsidP="00D65F39"/>
    <w:p w14:paraId="40204C5D" w14:textId="3B8798AF" w:rsidR="00657C0F" w:rsidRDefault="00D65F39" w:rsidP="00D65F39">
      <w:pPr>
        <w:rPr>
          <w:rFonts w:cs="Arial"/>
        </w:rPr>
      </w:pPr>
      <w:r w:rsidRPr="00C33381">
        <w:rPr>
          <w:b/>
        </w:rPr>
        <w:t xml:space="preserve">2. </w:t>
      </w:r>
      <w:r w:rsidRPr="00B1455B">
        <w:rPr>
          <w:b/>
        </w:rPr>
        <w:t>Function of Plaque Neovascularization</w:t>
      </w:r>
      <w:r>
        <w:rPr>
          <w:b/>
        </w:rPr>
        <w:t xml:space="preserve"> and lymphatics. </w:t>
      </w:r>
      <w:r>
        <w:t>My laboratory is one of</w:t>
      </w:r>
      <w:r w:rsidRPr="00B61AAD">
        <w:t xml:space="preserve"> a few </w:t>
      </w:r>
      <w:r>
        <w:t>that investigate the regulation of angiogenesis in atherosclerotic</w:t>
      </w:r>
      <w:r w:rsidRPr="00B61AAD">
        <w:t xml:space="preserve"> arteries</w:t>
      </w:r>
      <w:r>
        <w:t xml:space="preserve"> and vascular inflammation.  We were</w:t>
      </w:r>
      <w:r w:rsidRPr="00B61AAD">
        <w:t xml:space="preserve"> the first to demonstrate that neovasculariza</w:t>
      </w:r>
      <w:r>
        <w:t xml:space="preserve">tion develops in </w:t>
      </w:r>
      <w:proofErr w:type="spellStart"/>
      <w:r>
        <w:t>atheromas</w:t>
      </w:r>
      <w:proofErr w:type="spellEnd"/>
      <w:r>
        <w:t xml:space="preserve"> of atherosclerosis-prone </w:t>
      </w:r>
      <w:r w:rsidRPr="00B61AAD">
        <w:t>mice</w:t>
      </w:r>
      <w:r>
        <w:t xml:space="preserve">, which has been confirmed with multiple imaging modalities including electron microscope, 3D confocal rendering, </w:t>
      </w:r>
      <w:proofErr w:type="spellStart"/>
      <w:r>
        <w:t>microCT</w:t>
      </w:r>
      <w:proofErr w:type="spellEnd"/>
      <w:r>
        <w:t xml:space="preserve"> and intravital microscopy. We showed </w:t>
      </w:r>
      <w:r w:rsidR="00657C0F">
        <w:t xml:space="preserve">initially </w:t>
      </w:r>
      <w:r>
        <w:t>that</w:t>
      </w:r>
      <w:r w:rsidRPr="00B61AAD">
        <w:t xml:space="preserve"> inhibitors of angiogenesis significantly reduce plaque neovascularization, inflammatio</w:t>
      </w:r>
      <w:r>
        <w:t xml:space="preserve">n and plaque growth. The influences of </w:t>
      </w:r>
      <w:r w:rsidRPr="004C2C99">
        <w:rPr>
          <w:rFonts w:cs="Arial"/>
        </w:rPr>
        <w:t>various angiogenesis stim</w:t>
      </w:r>
      <w:r>
        <w:rPr>
          <w:rFonts w:cs="Arial"/>
        </w:rPr>
        <w:t>ulators and inhibitors to enhance or inhibit</w:t>
      </w:r>
      <w:r w:rsidRPr="004C2C99">
        <w:rPr>
          <w:rFonts w:cs="Arial"/>
        </w:rPr>
        <w:t xml:space="preserve"> atherosclerosis</w:t>
      </w:r>
      <w:r>
        <w:rPr>
          <w:rFonts w:cs="Arial"/>
        </w:rPr>
        <w:t>, respectively,</w:t>
      </w:r>
      <w:r w:rsidRPr="004C2C99">
        <w:rPr>
          <w:rFonts w:cs="Arial"/>
        </w:rPr>
        <w:t xml:space="preserve"> have been confirmed in large and small animals and reported in over 15 publications from independent laboratories. </w:t>
      </w:r>
      <w:r>
        <w:rPr>
          <w:rFonts w:cs="Arial"/>
        </w:rPr>
        <w:t xml:space="preserve"> </w:t>
      </w:r>
      <w:r w:rsidR="00657C0F" w:rsidRPr="004C2C99">
        <w:rPr>
          <w:rFonts w:cs="Arial"/>
        </w:rPr>
        <w:t>Intravital microscopy studies by others have directly show</w:t>
      </w:r>
      <w:r w:rsidR="00657C0F">
        <w:rPr>
          <w:rFonts w:cs="Arial"/>
        </w:rPr>
        <w:t>n that plaque</w:t>
      </w:r>
      <w:r w:rsidR="00657C0F" w:rsidRPr="004C2C99">
        <w:rPr>
          <w:rFonts w:cs="Arial"/>
        </w:rPr>
        <w:t xml:space="preserve"> neovascularization</w:t>
      </w:r>
      <w:r w:rsidR="00657C0F">
        <w:rPr>
          <w:rFonts w:cs="Arial"/>
        </w:rPr>
        <w:t xml:space="preserve"> is</w:t>
      </w:r>
      <w:r w:rsidR="00657C0F" w:rsidRPr="004C2C99">
        <w:rPr>
          <w:rFonts w:cs="Arial"/>
        </w:rPr>
        <w:t xml:space="preserve"> an efficient conduit for the exchange of immune cells i</w:t>
      </w:r>
      <w:r w:rsidR="00657C0F">
        <w:rPr>
          <w:rFonts w:cs="Arial"/>
        </w:rPr>
        <w:t xml:space="preserve">n atherosclerotic plaques (e.g. </w:t>
      </w:r>
      <w:r w:rsidR="00657C0F" w:rsidRPr="006B22E5">
        <w:rPr>
          <w:szCs w:val="22"/>
        </w:rPr>
        <w:t>Eriksson EE. Circulatio</w:t>
      </w:r>
      <w:r w:rsidR="00657C0F">
        <w:rPr>
          <w:szCs w:val="22"/>
        </w:rPr>
        <w:t xml:space="preserve">n. 2011 Nov </w:t>
      </w:r>
      <w:r w:rsidR="00657C0F" w:rsidRPr="006B22E5">
        <w:rPr>
          <w:szCs w:val="22"/>
        </w:rPr>
        <w:t>8;124(19):2129–38.</w:t>
      </w:r>
      <w:r w:rsidR="00657C0F">
        <w:rPr>
          <w:rFonts w:cs="Arial"/>
        </w:rPr>
        <w:t xml:space="preserve">) </w:t>
      </w:r>
      <w:r w:rsidR="00657C0F">
        <w:rPr>
          <w:szCs w:val="22"/>
        </w:rPr>
        <w:t>In addition, we showed lymphatic vessels grow in plaques, predominantly near lesions that also contain plaque neovascularization,  and reported that mice with impaired lymphatics develop increased atherosclerosis</w:t>
      </w:r>
      <w:r w:rsidR="000D4B3C">
        <w:rPr>
          <w:szCs w:val="22"/>
        </w:rPr>
        <w:t>, which suggests a role of lymphatics vessels for resolving atherosclerosis.</w:t>
      </w:r>
      <w:r w:rsidR="00657C0F">
        <w:rPr>
          <w:szCs w:val="22"/>
        </w:rPr>
        <w:t xml:space="preserve"> </w:t>
      </w:r>
    </w:p>
    <w:p w14:paraId="3BACA2D9" w14:textId="63975838" w:rsidR="00D65F39" w:rsidRPr="004C2C99" w:rsidRDefault="00D65F39" w:rsidP="00D65F39">
      <w:pPr>
        <w:rPr>
          <w:rFonts w:cs="Arial"/>
        </w:rPr>
      </w:pPr>
      <w:r>
        <w:rPr>
          <w:rFonts w:cs="Arial"/>
        </w:rPr>
        <w:tab/>
        <w:t>a</w:t>
      </w:r>
      <w:r w:rsidRPr="00D42543">
        <w:rPr>
          <w:rFonts w:cs="Arial"/>
        </w:rPr>
        <w:t>.</w:t>
      </w:r>
      <w:r w:rsidRPr="00D42543">
        <w:rPr>
          <w:rFonts w:cs="Arial"/>
        </w:rPr>
        <w:tab/>
      </w:r>
      <w:r w:rsidRPr="00F7410E">
        <w:rPr>
          <w:rFonts w:cs="Arial"/>
          <w:u w:val="single"/>
        </w:rPr>
        <w:t>Moulton KS</w:t>
      </w:r>
      <w:r w:rsidRPr="00D42543">
        <w:rPr>
          <w:rFonts w:cs="Arial"/>
        </w:rPr>
        <w:t xml:space="preserve">, Heller E, </w:t>
      </w:r>
      <w:proofErr w:type="spellStart"/>
      <w:r w:rsidRPr="00D42543">
        <w:rPr>
          <w:rFonts w:cs="Arial"/>
        </w:rPr>
        <w:t>Konerding</w:t>
      </w:r>
      <w:proofErr w:type="spellEnd"/>
      <w:r w:rsidRPr="00D42543">
        <w:rPr>
          <w:rFonts w:cs="Arial"/>
        </w:rPr>
        <w:t xml:space="preserve"> MA, Flynn E, Palinski W, Fol</w:t>
      </w:r>
      <w:r>
        <w:rPr>
          <w:rFonts w:cs="Arial"/>
        </w:rPr>
        <w:t xml:space="preserve">kman J. Angiogenesis inhibitors </w:t>
      </w:r>
      <w:r w:rsidRPr="00D42543">
        <w:rPr>
          <w:rFonts w:cs="Arial"/>
        </w:rPr>
        <w:t>endostatin or TNP-470 reduce intimal neovascularization and plaque growt</w:t>
      </w:r>
      <w:r>
        <w:rPr>
          <w:rFonts w:cs="Arial"/>
        </w:rPr>
        <w:t xml:space="preserve">h in apolipoprotein E-deficient </w:t>
      </w:r>
      <w:r w:rsidRPr="00D42543">
        <w:rPr>
          <w:rFonts w:cs="Arial"/>
        </w:rPr>
        <w:t>mice. Circulation. 1999 Apr 6;99(13):1726–32.</w:t>
      </w:r>
      <w:r>
        <w:rPr>
          <w:rFonts w:cs="Arial"/>
        </w:rPr>
        <w:t xml:space="preserve"> </w:t>
      </w:r>
      <w:r w:rsidRPr="00DE6CF0">
        <w:rPr>
          <w:rFonts w:cs="Arial"/>
          <w:szCs w:val="22"/>
        </w:rPr>
        <w:t>PMID: 10190883</w:t>
      </w:r>
    </w:p>
    <w:p w14:paraId="68F0317A" w14:textId="77777777" w:rsidR="00D65F39" w:rsidRDefault="00D65F39" w:rsidP="00D65F39">
      <w:pPr>
        <w:pStyle w:val="DataField11pt-Single"/>
        <w:rPr>
          <w:szCs w:val="22"/>
        </w:rPr>
      </w:pPr>
      <w:r>
        <w:rPr>
          <w:szCs w:val="22"/>
        </w:rPr>
        <w:lastRenderedPageBreak/>
        <w:tab/>
      </w:r>
      <w:r w:rsidRPr="00D42543">
        <w:rPr>
          <w:szCs w:val="22"/>
        </w:rPr>
        <w:t>b.</w:t>
      </w:r>
      <w:r>
        <w:rPr>
          <w:szCs w:val="22"/>
        </w:rPr>
        <w:tab/>
      </w:r>
      <w:r w:rsidRPr="00D42543">
        <w:rPr>
          <w:szCs w:val="22"/>
          <w:u w:val="single"/>
        </w:rPr>
        <w:t>Moulton KS</w:t>
      </w:r>
      <w:r w:rsidRPr="004C2C99">
        <w:rPr>
          <w:szCs w:val="22"/>
        </w:rPr>
        <w:t xml:space="preserve">, Vakili K, Zurakowski D, Soliman M, Butterfield C, Sylvin E, Lo K-M, Gillies S, Javaherian K, Folkman J. Inhibition of plaque neovascularization reduces macrophage accumulation and progression </w:t>
      </w:r>
      <w:r>
        <w:rPr>
          <w:szCs w:val="22"/>
        </w:rPr>
        <w:t xml:space="preserve">of </w:t>
      </w:r>
      <w:r w:rsidRPr="004C2C99">
        <w:rPr>
          <w:szCs w:val="22"/>
        </w:rPr>
        <w:t>advan</w:t>
      </w:r>
      <w:r>
        <w:rPr>
          <w:szCs w:val="22"/>
        </w:rPr>
        <w:t>ced atherosclerosis. Proc. of the Natl Acad. Sci USA</w:t>
      </w:r>
      <w:r w:rsidRPr="004C2C99">
        <w:rPr>
          <w:szCs w:val="22"/>
        </w:rPr>
        <w:t>.</w:t>
      </w:r>
      <w:r>
        <w:rPr>
          <w:szCs w:val="22"/>
        </w:rPr>
        <w:t xml:space="preserve"> 2003 Apr 15;100(8):4736-</w:t>
      </w:r>
      <w:r w:rsidRPr="004C2C99">
        <w:rPr>
          <w:szCs w:val="22"/>
        </w:rPr>
        <w:t>41. PMCID: PMC153625</w:t>
      </w:r>
    </w:p>
    <w:p w14:paraId="61A6FC92" w14:textId="77777777" w:rsidR="00D65F39" w:rsidRDefault="00D65F39" w:rsidP="00D65F39">
      <w:pPr>
        <w:pStyle w:val="DataField11pt-Single"/>
        <w:rPr>
          <w:szCs w:val="22"/>
        </w:rPr>
      </w:pPr>
      <w:r>
        <w:rPr>
          <w:szCs w:val="22"/>
        </w:rPr>
        <w:tab/>
        <w:t xml:space="preserve">c. </w:t>
      </w:r>
      <w:r>
        <w:rPr>
          <w:szCs w:val="22"/>
        </w:rPr>
        <w:tab/>
      </w:r>
      <w:r w:rsidRPr="00262E4D">
        <w:rPr>
          <w:szCs w:val="22"/>
          <w:u w:val="single"/>
        </w:rPr>
        <w:t>Moulton KS</w:t>
      </w:r>
      <w:r w:rsidRPr="00D67732">
        <w:rPr>
          <w:szCs w:val="22"/>
        </w:rPr>
        <w:t>, Olsen BR, Sonn S, Fukai N, Zurakowski D, Zeng X. Loss of collagen XVIII enhances neovascularization and vascular permeability in atherosclerosis. Circulation. 2004 Sep 7;110(10):1330–6.</w:t>
      </w:r>
      <w:r>
        <w:rPr>
          <w:szCs w:val="22"/>
        </w:rPr>
        <w:t xml:space="preserve"> </w:t>
      </w:r>
      <w:r w:rsidRPr="000C29AC">
        <w:rPr>
          <w:szCs w:val="22"/>
        </w:rPr>
        <w:t>PMID: 15313955</w:t>
      </w:r>
      <w:r>
        <w:rPr>
          <w:szCs w:val="22"/>
        </w:rPr>
        <w:t>.</w:t>
      </w:r>
      <w:r>
        <w:rPr>
          <w:szCs w:val="22"/>
        </w:rPr>
        <w:tab/>
      </w:r>
    </w:p>
    <w:p w14:paraId="5E34526A" w14:textId="31996114" w:rsidR="00D65F39" w:rsidRDefault="00D65F39" w:rsidP="00D65F39">
      <w:pPr>
        <w:pStyle w:val="DataField11pt-Single"/>
        <w:rPr>
          <w:szCs w:val="22"/>
        </w:rPr>
      </w:pPr>
      <w:r>
        <w:rPr>
          <w:szCs w:val="22"/>
        </w:rPr>
        <w:tab/>
        <w:t>d.</w:t>
      </w:r>
      <w:r w:rsidRPr="00ED1FCB">
        <w:rPr>
          <w:szCs w:val="22"/>
        </w:rPr>
        <w:t xml:space="preserve"> </w:t>
      </w:r>
      <w:r w:rsidRPr="00ED1FCB">
        <w:rPr>
          <w:szCs w:val="22"/>
        </w:rPr>
        <w:tab/>
      </w:r>
      <w:r w:rsidR="00657C0F" w:rsidRPr="004C2C99">
        <w:t xml:space="preserve">Vuorio T, Nurmi H, </w:t>
      </w:r>
      <w:r w:rsidR="00657C0F" w:rsidRPr="004C2C99">
        <w:rPr>
          <w:u w:val="single"/>
        </w:rPr>
        <w:t>Moulton K</w:t>
      </w:r>
      <w:r w:rsidR="00657C0F" w:rsidRPr="004C2C99">
        <w:t xml:space="preserve">, </w:t>
      </w:r>
      <w:proofErr w:type="spellStart"/>
      <w:r w:rsidR="00657C0F" w:rsidRPr="004C2C99">
        <w:t>Kurkipuro</w:t>
      </w:r>
      <w:proofErr w:type="spellEnd"/>
      <w:r w:rsidR="00657C0F" w:rsidRPr="004C2C99">
        <w:t xml:space="preserve"> J, </w:t>
      </w:r>
      <w:proofErr w:type="spellStart"/>
      <w:r w:rsidR="00657C0F" w:rsidRPr="004C2C99">
        <w:t>Robciuc</w:t>
      </w:r>
      <w:proofErr w:type="spellEnd"/>
      <w:r w:rsidR="00657C0F" w:rsidRPr="004C2C99">
        <w:t xml:space="preserve"> MR, Ohman M, Heinonen SE, Samaranayake H, Heikura T, Alitalo K, </w:t>
      </w:r>
      <w:proofErr w:type="spellStart"/>
      <w:r w:rsidR="00657C0F" w:rsidRPr="004C2C99">
        <w:t>Ylä-Herttuala</w:t>
      </w:r>
      <w:proofErr w:type="spellEnd"/>
      <w:r w:rsidR="00657C0F" w:rsidRPr="004C2C99">
        <w:t xml:space="preserve"> S. Lymphatic vessel insufficiency in hypercholesterolemic mice alters lipoprotein levels and promotes atherogenesis. Arteriosclerosis, Thrombosis, and Vascular Biology. 2014 Jun;34(6):1162–70.  PMC4031366</w:t>
      </w:r>
    </w:p>
    <w:p w14:paraId="72E84237" w14:textId="77777777" w:rsidR="00D65F39" w:rsidRDefault="00D65F39" w:rsidP="00D65F39">
      <w:pPr>
        <w:rPr>
          <w:b/>
        </w:rPr>
      </w:pPr>
    </w:p>
    <w:p w14:paraId="534125E6" w14:textId="61E1FBB1" w:rsidR="00D65F39" w:rsidRPr="00D162A4" w:rsidRDefault="000D4B3C" w:rsidP="00D65F39">
      <w:pPr>
        <w:pStyle w:val="DataField11pt-Single"/>
      </w:pPr>
      <w:r>
        <w:rPr>
          <w:b/>
          <w:bCs/>
          <w:szCs w:val="22"/>
        </w:rPr>
        <w:t>3</w:t>
      </w:r>
      <w:r w:rsidR="00D65F39" w:rsidRPr="00550D59">
        <w:rPr>
          <w:b/>
          <w:bCs/>
          <w:szCs w:val="22"/>
        </w:rPr>
        <w:t>. T</w:t>
      </w:r>
      <w:r w:rsidR="00D65F39">
        <w:rPr>
          <w:b/>
          <w:bCs/>
          <w:szCs w:val="22"/>
        </w:rPr>
        <w:t>ranslational studies of human coronary artery disease</w:t>
      </w:r>
      <w:r w:rsidR="009B7231">
        <w:rPr>
          <w:b/>
          <w:bCs/>
          <w:szCs w:val="22"/>
        </w:rPr>
        <w:t xml:space="preserve"> and aorta</w:t>
      </w:r>
      <w:r w:rsidR="00D65F39">
        <w:rPr>
          <w:b/>
          <w:bCs/>
          <w:szCs w:val="22"/>
        </w:rPr>
        <w:t xml:space="preserve">. </w:t>
      </w:r>
      <w:r w:rsidR="00154CB4">
        <w:rPr>
          <w:szCs w:val="22"/>
        </w:rPr>
        <w:t xml:space="preserve">We perform translational vascular studies in human coronaries that relate to mechanisms of pathologies in mouse models of atherosclerosis and fibrosis. </w:t>
      </w:r>
      <w:r w:rsidR="00D65F39" w:rsidRPr="00D60BCC">
        <w:rPr>
          <w:szCs w:val="22"/>
        </w:rPr>
        <w:t xml:space="preserve"> </w:t>
      </w:r>
      <w:r w:rsidR="00154CB4">
        <w:rPr>
          <w:szCs w:val="22"/>
        </w:rPr>
        <w:t xml:space="preserve">Manuscripts have supported roles for </w:t>
      </w:r>
      <w:r w:rsidR="00D65F39" w:rsidRPr="00D60BCC">
        <w:rPr>
          <w:szCs w:val="22"/>
        </w:rPr>
        <w:t xml:space="preserve">tumor suppressor phosphatase and </w:t>
      </w:r>
      <w:proofErr w:type="spellStart"/>
      <w:r w:rsidR="00D65F39" w:rsidRPr="00D60BCC">
        <w:rPr>
          <w:szCs w:val="22"/>
        </w:rPr>
        <w:t>tensin</w:t>
      </w:r>
      <w:proofErr w:type="spellEnd"/>
      <w:r w:rsidR="00D65F39" w:rsidRPr="00D60BCC">
        <w:rPr>
          <w:szCs w:val="22"/>
        </w:rPr>
        <w:t xml:space="preserve"> homolog (PTEN) regulat</w:t>
      </w:r>
      <w:r w:rsidR="00154CB4">
        <w:rPr>
          <w:szCs w:val="22"/>
        </w:rPr>
        <w:t xml:space="preserve">ion of </w:t>
      </w:r>
      <w:r w:rsidR="00D65F39" w:rsidRPr="00D60BCC">
        <w:rPr>
          <w:szCs w:val="22"/>
        </w:rPr>
        <w:t>SMC differentiation</w:t>
      </w:r>
      <w:r w:rsidR="00154CB4">
        <w:rPr>
          <w:szCs w:val="22"/>
        </w:rPr>
        <w:t xml:space="preserve"> in</w:t>
      </w:r>
      <w:r w:rsidR="00D65F39" w:rsidRPr="00D60BCC">
        <w:rPr>
          <w:szCs w:val="22"/>
        </w:rPr>
        <w:t xml:space="preserve"> </w:t>
      </w:r>
      <w:r w:rsidR="00154CB4">
        <w:rPr>
          <w:szCs w:val="22"/>
        </w:rPr>
        <w:t>human coronary artery disease that are consistent the function of PTEN in SMC</w:t>
      </w:r>
      <w:r w:rsidR="0009076A">
        <w:rPr>
          <w:szCs w:val="22"/>
        </w:rPr>
        <w:t xml:space="preserve"> dedifferentiation and differentiation in </w:t>
      </w:r>
      <w:r w:rsidR="00D65F39">
        <w:rPr>
          <w:bCs/>
          <w:szCs w:val="22"/>
        </w:rPr>
        <w:t>mice that lack or over-express PTEN.  We are</w:t>
      </w:r>
      <w:r w:rsidR="00D65F39">
        <w:t xml:space="preserve"> also involved in mouse atherosclerosis and vascular injury studies th</w:t>
      </w:r>
      <w:r w:rsidR="00154CB4">
        <w:t xml:space="preserve">at </w:t>
      </w:r>
      <w:r w:rsidR="00D65F39">
        <w:t xml:space="preserve">determine the fate and contribution of lineage-marked, smooth muscle cells-derived adventitia progenitor cells (AdvSca1-SM) to atherosclerosis and plaque neovascularization.  </w:t>
      </w:r>
      <w:r w:rsidR="00D65F39">
        <w:rPr>
          <w:szCs w:val="22"/>
        </w:rPr>
        <w:tab/>
      </w:r>
    </w:p>
    <w:p w14:paraId="0557D461" w14:textId="77777777" w:rsidR="00D65F39" w:rsidRDefault="00D65F39" w:rsidP="00D65F39">
      <w:pPr>
        <w:pStyle w:val="DataField11pt-Single"/>
        <w:rPr>
          <w:szCs w:val="22"/>
        </w:rPr>
      </w:pPr>
      <w:r>
        <w:rPr>
          <w:szCs w:val="22"/>
        </w:rPr>
        <w:tab/>
        <w:t>a</w:t>
      </w:r>
      <w:r w:rsidRPr="00AE24F8">
        <w:rPr>
          <w:szCs w:val="22"/>
        </w:rPr>
        <w:t xml:space="preserve">. </w:t>
      </w:r>
      <w:r w:rsidRPr="00AE24F8">
        <w:rPr>
          <w:szCs w:val="22"/>
          <w:u w:val="single"/>
        </w:rPr>
        <w:t>Moulton KS</w:t>
      </w:r>
      <w:r w:rsidRPr="00AE24F8">
        <w:rPr>
          <w:szCs w:val="22"/>
        </w:rPr>
        <w:t xml:space="preserve">, Li M, Strand K, Burgett S, McClatchey P, Tucker R, Furgeson SB, Lu S, Kirkpatrick B, Cleveland JC, </w:t>
      </w:r>
      <w:proofErr w:type="spellStart"/>
      <w:r w:rsidRPr="00AE24F8">
        <w:rPr>
          <w:szCs w:val="22"/>
        </w:rPr>
        <w:t>Nemenoff</w:t>
      </w:r>
      <w:proofErr w:type="spellEnd"/>
      <w:r w:rsidRPr="00AE24F8">
        <w:rPr>
          <w:szCs w:val="22"/>
        </w:rPr>
        <w:t xml:space="preserve"> RA, </w:t>
      </w:r>
      <w:proofErr w:type="spellStart"/>
      <w:r w:rsidRPr="00AE24F8">
        <w:rPr>
          <w:szCs w:val="22"/>
        </w:rPr>
        <w:t>Ambardekar</w:t>
      </w:r>
      <w:proofErr w:type="spellEnd"/>
      <w:r w:rsidRPr="00AE24F8">
        <w:rPr>
          <w:szCs w:val="22"/>
        </w:rPr>
        <w:t xml:space="preserve"> AV, Weiser-Evans MC. PTEN deficiency promotes pathological vascular remodeling of human coronary arteries. </w:t>
      </w:r>
      <w:r w:rsidRPr="00AE24F8">
        <w:rPr>
          <w:i/>
          <w:iCs/>
          <w:szCs w:val="22"/>
        </w:rPr>
        <w:t>JCI Insight</w:t>
      </w:r>
      <w:r w:rsidRPr="00AE24F8">
        <w:rPr>
          <w:szCs w:val="22"/>
        </w:rPr>
        <w:t>. 2018;3 (4)</w:t>
      </w:r>
      <w:r>
        <w:rPr>
          <w:szCs w:val="22"/>
        </w:rPr>
        <w:t xml:space="preserve">. </w:t>
      </w:r>
      <w:r w:rsidRPr="00DF6713">
        <w:rPr>
          <w:szCs w:val="22"/>
        </w:rPr>
        <w:t>PMC5916252</w:t>
      </w:r>
    </w:p>
    <w:p w14:paraId="157B4F54" w14:textId="77777777" w:rsidR="00D65F39" w:rsidRDefault="00D65F39" w:rsidP="00D65F39">
      <w:r>
        <w:rPr>
          <w:szCs w:val="22"/>
        </w:rPr>
        <w:tab/>
        <w:t xml:space="preserve">b. </w:t>
      </w:r>
      <w:proofErr w:type="spellStart"/>
      <w:r>
        <w:rPr>
          <w:rFonts w:cs="Arial"/>
          <w:szCs w:val="22"/>
        </w:rPr>
        <w:t>Ambardekar</w:t>
      </w:r>
      <w:proofErr w:type="spellEnd"/>
      <w:r>
        <w:rPr>
          <w:rFonts w:cs="Arial"/>
          <w:szCs w:val="22"/>
        </w:rPr>
        <w:t xml:space="preserve"> AV, Weiser-Evans MC, Li N, Purohit SN,</w:t>
      </w:r>
      <w:r w:rsidRPr="000514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Aftab M, Reece TB, </w:t>
      </w:r>
      <w:r w:rsidRPr="00D71F55">
        <w:rPr>
          <w:rFonts w:cs="Arial"/>
          <w:szCs w:val="22"/>
          <w:u w:val="single"/>
        </w:rPr>
        <w:t>Moulton</w:t>
      </w:r>
      <w:r>
        <w:rPr>
          <w:rFonts w:cs="Arial"/>
          <w:szCs w:val="22"/>
          <w:u w:val="single"/>
        </w:rPr>
        <w:t xml:space="preserve"> KS</w:t>
      </w:r>
      <w:r>
        <w:rPr>
          <w:rFonts w:cs="Arial"/>
          <w:szCs w:val="22"/>
        </w:rPr>
        <w:t>,</w:t>
      </w:r>
      <w:r w:rsidRPr="00051497">
        <w:rPr>
          <w:b/>
        </w:rPr>
        <w:t xml:space="preserve"> </w:t>
      </w:r>
      <w:r w:rsidRPr="00051497">
        <w:t>Coronary Artery Remodeling and Fibrosis with Continuous-Flow Left Ventricular Assist Device Support</w:t>
      </w:r>
      <w:r>
        <w:t xml:space="preserve">. </w:t>
      </w:r>
      <w:r w:rsidRPr="00051497">
        <w:rPr>
          <w:i/>
        </w:rPr>
        <w:t>Circulation Heart Failure</w:t>
      </w:r>
      <w:r>
        <w:t>.  2018: 11(5);</w:t>
      </w:r>
      <w:r w:rsidRPr="00E4585C">
        <w:t>e004491</w:t>
      </w:r>
      <w:r>
        <w:t xml:space="preserve">. </w:t>
      </w:r>
      <w:r w:rsidRPr="00E4585C">
        <w:t>PMC5941935</w:t>
      </w:r>
    </w:p>
    <w:p w14:paraId="369F04EF" w14:textId="2F3D2DCA" w:rsidR="00D65F39" w:rsidRDefault="00D65F39" w:rsidP="00D65F39">
      <w:pPr>
        <w:rPr>
          <w:rFonts w:cs="Arial"/>
          <w:szCs w:val="22"/>
        </w:rPr>
      </w:pPr>
      <w:r>
        <w:tab/>
        <w:t xml:space="preserve">c. </w:t>
      </w:r>
      <w:r w:rsidR="0009076A">
        <w:rPr>
          <w:rFonts w:cs="Arial"/>
          <w:szCs w:val="22"/>
        </w:rPr>
        <w:t xml:space="preserve">Lu S, Jolly JA, Strand KA, Dubner AM, </w:t>
      </w:r>
      <w:proofErr w:type="spellStart"/>
      <w:r w:rsidR="0009076A">
        <w:rPr>
          <w:rFonts w:cs="Arial"/>
          <w:szCs w:val="22"/>
        </w:rPr>
        <w:t>Mutryn</w:t>
      </w:r>
      <w:proofErr w:type="spellEnd"/>
      <w:r w:rsidR="0009076A">
        <w:rPr>
          <w:rFonts w:cs="Arial"/>
          <w:szCs w:val="22"/>
        </w:rPr>
        <w:t xml:space="preserve"> M, </w:t>
      </w:r>
      <w:r w:rsidR="0009076A" w:rsidRPr="00962512">
        <w:rPr>
          <w:rFonts w:cs="Arial"/>
          <w:szCs w:val="22"/>
          <w:u w:val="single"/>
        </w:rPr>
        <w:t>Moulton KS</w:t>
      </w:r>
      <w:r w:rsidR="0009076A">
        <w:rPr>
          <w:rFonts w:cs="Arial"/>
          <w:szCs w:val="22"/>
        </w:rPr>
        <w:t>,</w:t>
      </w:r>
      <w:r w:rsidR="0009076A" w:rsidRPr="00243BE9">
        <w:rPr>
          <w:rFonts w:cs="Arial"/>
          <w:szCs w:val="22"/>
        </w:rPr>
        <w:t xml:space="preserve"> </w:t>
      </w:r>
      <w:proofErr w:type="spellStart"/>
      <w:r w:rsidR="0009076A">
        <w:rPr>
          <w:rFonts w:cs="Arial"/>
          <w:szCs w:val="22"/>
        </w:rPr>
        <w:t>Nemenoff</w:t>
      </w:r>
      <w:proofErr w:type="spellEnd"/>
      <w:r w:rsidR="0009076A">
        <w:rPr>
          <w:rFonts w:cs="Arial"/>
          <w:szCs w:val="22"/>
        </w:rPr>
        <w:t xml:space="preserve"> R, Majesky MW, Weiser-Evans MC. </w:t>
      </w:r>
      <w:r w:rsidR="0009076A" w:rsidRPr="00033CD3">
        <w:rPr>
          <w:rFonts w:cs="Arial"/>
          <w:szCs w:val="22"/>
        </w:rPr>
        <w:t>Smooth muscle-derived progenitor cell myofibroblast</w:t>
      </w:r>
      <w:r w:rsidR="0009076A">
        <w:rPr>
          <w:rFonts w:cs="Arial"/>
          <w:szCs w:val="22"/>
        </w:rPr>
        <w:t xml:space="preserve"> differentiation through KLF4 downregulation</w:t>
      </w:r>
      <w:r w:rsidR="0009076A" w:rsidRPr="00033CD3">
        <w:rPr>
          <w:rFonts w:cs="Arial"/>
          <w:szCs w:val="22"/>
        </w:rPr>
        <w:t xml:space="preserve"> promote</w:t>
      </w:r>
      <w:r w:rsidR="0009076A">
        <w:rPr>
          <w:rFonts w:cs="Arial"/>
          <w:szCs w:val="22"/>
        </w:rPr>
        <w:t>s</w:t>
      </w:r>
      <w:r w:rsidR="0009076A" w:rsidRPr="00033CD3">
        <w:rPr>
          <w:rFonts w:cs="Arial"/>
          <w:szCs w:val="22"/>
        </w:rPr>
        <w:t xml:space="preserve"> arterial remodeling and fibrosis</w:t>
      </w:r>
      <w:r w:rsidR="0009076A">
        <w:rPr>
          <w:rFonts w:cs="Arial"/>
          <w:szCs w:val="22"/>
        </w:rPr>
        <w:t xml:space="preserve">. JCI Insight.  </w:t>
      </w:r>
      <w:r w:rsidR="0009076A" w:rsidRPr="00243BE9">
        <w:rPr>
          <w:rFonts w:cs="Arial"/>
          <w:szCs w:val="22"/>
        </w:rPr>
        <w:t>2020 Dec 3;5(23):e139445</w:t>
      </w:r>
      <w:r w:rsidR="0009076A">
        <w:rPr>
          <w:rFonts w:cs="Arial"/>
          <w:szCs w:val="22"/>
        </w:rPr>
        <w:t xml:space="preserve">. </w:t>
      </w:r>
      <w:r w:rsidR="0009076A" w:rsidRPr="00243BE9">
        <w:rPr>
          <w:rFonts w:cs="Arial"/>
          <w:szCs w:val="22"/>
        </w:rPr>
        <w:t>PMC7714399</w:t>
      </w:r>
    </w:p>
    <w:p w14:paraId="0D8D203D" w14:textId="628F5B08" w:rsidR="00D65F39" w:rsidRPr="00033CD3" w:rsidRDefault="00D65F39" w:rsidP="00D65F39">
      <w:pPr>
        <w:rPr>
          <w:rFonts w:cs="Arial"/>
          <w:szCs w:val="22"/>
        </w:rPr>
      </w:pPr>
      <w:r>
        <w:rPr>
          <w:rFonts w:cs="Arial"/>
          <w:szCs w:val="22"/>
        </w:rPr>
        <w:tab/>
        <w:t>d</w:t>
      </w:r>
      <w:r w:rsidR="00872A84">
        <w:rPr>
          <w:rFonts w:cs="Arial"/>
          <w:szCs w:val="22"/>
        </w:rPr>
        <w:t>.</w:t>
      </w:r>
      <w:r w:rsidR="0009076A" w:rsidRPr="0009076A">
        <w:rPr>
          <w:rFonts w:ascii="Helvetica" w:hAnsi="Helvetica" w:cs="Helvetica"/>
          <w:sz w:val="24"/>
        </w:rPr>
        <w:t xml:space="preserve"> </w:t>
      </w:r>
      <w:proofErr w:type="spellStart"/>
      <w:r w:rsidR="0009076A" w:rsidRPr="0009076A">
        <w:rPr>
          <w:rFonts w:cs="Arial"/>
          <w:szCs w:val="22"/>
        </w:rPr>
        <w:t>Ambardekar</w:t>
      </w:r>
      <w:proofErr w:type="spellEnd"/>
      <w:r w:rsidR="0009076A" w:rsidRPr="0009076A">
        <w:rPr>
          <w:rFonts w:cs="Arial"/>
          <w:szCs w:val="22"/>
        </w:rPr>
        <w:t xml:space="preserve"> AV, Stratton MS, </w:t>
      </w:r>
      <w:proofErr w:type="spellStart"/>
      <w:r w:rsidR="0009076A" w:rsidRPr="0009076A">
        <w:rPr>
          <w:rFonts w:cs="Arial"/>
          <w:szCs w:val="22"/>
        </w:rPr>
        <w:t>Dobrinskikh</w:t>
      </w:r>
      <w:proofErr w:type="spellEnd"/>
      <w:r w:rsidR="0009076A" w:rsidRPr="0009076A">
        <w:rPr>
          <w:rFonts w:cs="Arial"/>
          <w:szCs w:val="22"/>
        </w:rPr>
        <w:t xml:space="preserve"> E, Hunter KS, Tatman PD, Lemieux ME, Cleveland JC, Tuder RM, Weiser-Evans MCM, </w:t>
      </w:r>
      <w:r w:rsidR="0009076A" w:rsidRPr="0009076A">
        <w:rPr>
          <w:rFonts w:cs="Arial"/>
          <w:szCs w:val="22"/>
          <w:u w:val="single"/>
        </w:rPr>
        <w:t>Moulton KS</w:t>
      </w:r>
      <w:r w:rsidR="0009076A" w:rsidRPr="0009076A">
        <w:rPr>
          <w:rFonts w:cs="Arial"/>
          <w:szCs w:val="22"/>
        </w:rPr>
        <w:t xml:space="preserve">, McKinsey TA. Matrix-Degrading Enzyme Expression and Aortic Fibrosis During Continuous-Flow Left Ventricular Mechanical Support. </w:t>
      </w:r>
      <w:r w:rsidR="0009076A" w:rsidRPr="0009076A">
        <w:rPr>
          <w:rFonts w:cs="Arial"/>
          <w:i/>
          <w:iCs/>
          <w:szCs w:val="22"/>
        </w:rPr>
        <w:t xml:space="preserve">J Am Coll </w:t>
      </w:r>
      <w:proofErr w:type="spellStart"/>
      <w:r w:rsidR="0009076A" w:rsidRPr="0009076A">
        <w:rPr>
          <w:rFonts w:cs="Arial"/>
          <w:i/>
          <w:iCs/>
          <w:szCs w:val="22"/>
        </w:rPr>
        <w:t>Cardiol</w:t>
      </w:r>
      <w:proofErr w:type="spellEnd"/>
      <w:r w:rsidR="0009076A" w:rsidRPr="0009076A">
        <w:rPr>
          <w:rFonts w:cs="Arial"/>
          <w:szCs w:val="22"/>
        </w:rPr>
        <w:t>. 2021;78:1782–1795.</w:t>
      </w:r>
    </w:p>
    <w:p w14:paraId="67E1D20D" w14:textId="77777777" w:rsidR="00D65F39" w:rsidRDefault="00D65F39" w:rsidP="00D65F39">
      <w:pPr>
        <w:rPr>
          <w:b/>
        </w:rPr>
      </w:pPr>
    </w:p>
    <w:p w14:paraId="5D443954" w14:textId="77777777" w:rsidR="00D65F39" w:rsidRPr="006275C4" w:rsidRDefault="00D65F39" w:rsidP="00D65F39">
      <w:pPr>
        <w:rPr>
          <w:b/>
        </w:rPr>
      </w:pPr>
      <w:r>
        <w:rPr>
          <w:b/>
        </w:rPr>
        <w:t xml:space="preserve">A list of published work is available in </w:t>
      </w:r>
      <w:proofErr w:type="spellStart"/>
      <w:r>
        <w:rPr>
          <w:b/>
        </w:rPr>
        <w:t>MyBibliography</w:t>
      </w:r>
      <w:proofErr w:type="spellEnd"/>
      <w:r>
        <w:rPr>
          <w:b/>
        </w:rPr>
        <w:t xml:space="preserve"> via the link below. Cut and Paste into browser.</w:t>
      </w:r>
    </w:p>
    <w:p w14:paraId="05D9D829" w14:textId="7DD4D0D9" w:rsidR="00F73B04" w:rsidRDefault="00530324" w:rsidP="00F73B04">
      <w:pPr>
        <w:autoSpaceDE/>
        <w:autoSpaceDN/>
        <w:rPr>
          <w:rFonts w:ascii="Times New Roman" w:hAnsi="Times New Roman"/>
          <w:sz w:val="24"/>
        </w:rPr>
      </w:pPr>
      <w:hyperlink r:id="rId11" w:history="1">
        <w:r>
          <w:rPr>
            <w:rStyle w:val="Hyperlink"/>
            <w:rFonts w:cs="Arial"/>
            <w:color w:val="551A8B"/>
            <w:sz w:val="18"/>
            <w:szCs w:val="18"/>
            <w:bdr w:val="none" w:sz="0" w:space="0" w:color="auto" w:frame="1"/>
          </w:rPr>
          <w:t>https://www.ncbi.nlm.nih.gov/myncbi/karen.moulton.2/bibliography/public/</w:t>
        </w:r>
      </w:hyperlink>
    </w:p>
    <w:p w14:paraId="5A028134" w14:textId="11465757" w:rsidR="00D65F39" w:rsidRDefault="00D65F39" w:rsidP="00F73B04">
      <w:pPr>
        <w:autoSpaceDE/>
        <w:autoSpaceDN/>
      </w:pPr>
    </w:p>
    <w:sectPr w:rsidR="00D65F39" w:rsidSect="00351285">
      <w:headerReference w:type="default" r:id="rId12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F96D" w14:textId="77777777" w:rsidR="00F67672" w:rsidRDefault="00F67672">
      <w:r>
        <w:separator/>
      </w:r>
    </w:p>
  </w:endnote>
  <w:endnote w:type="continuationSeparator" w:id="0">
    <w:p w14:paraId="0F4C35CB" w14:textId="77777777" w:rsidR="00F67672" w:rsidRDefault="00F6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10E5" w14:textId="77777777" w:rsidR="00F67672" w:rsidRDefault="00F67672">
      <w:r>
        <w:separator/>
      </w:r>
    </w:p>
  </w:footnote>
  <w:footnote w:type="continuationSeparator" w:id="0">
    <w:p w14:paraId="3F64F987" w14:textId="77777777" w:rsidR="00F67672" w:rsidRDefault="00F6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95491939">
    <w:abstractNumId w:val="9"/>
  </w:num>
  <w:num w:numId="2" w16cid:durableId="799104308">
    <w:abstractNumId w:val="7"/>
  </w:num>
  <w:num w:numId="3" w16cid:durableId="1969168899">
    <w:abstractNumId w:val="6"/>
  </w:num>
  <w:num w:numId="4" w16cid:durableId="1424260478">
    <w:abstractNumId w:val="5"/>
  </w:num>
  <w:num w:numId="5" w16cid:durableId="882402355">
    <w:abstractNumId w:val="4"/>
  </w:num>
  <w:num w:numId="6" w16cid:durableId="1640497789">
    <w:abstractNumId w:val="8"/>
  </w:num>
  <w:num w:numId="7" w16cid:durableId="1534920720">
    <w:abstractNumId w:val="3"/>
  </w:num>
  <w:num w:numId="8" w16cid:durableId="380710829">
    <w:abstractNumId w:val="2"/>
  </w:num>
  <w:num w:numId="9" w16cid:durableId="1108356850">
    <w:abstractNumId w:val="1"/>
  </w:num>
  <w:num w:numId="10" w16cid:durableId="750271605">
    <w:abstractNumId w:val="0"/>
  </w:num>
  <w:num w:numId="11" w16cid:durableId="336080791">
    <w:abstractNumId w:val="0"/>
  </w:num>
  <w:num w:numId="12" w16cid:durableId="961502057">
    <w:abstractNumId w:val="13"/>
  </w:num>
  <w:num w:numId="13" w16cid:durableId="2013289530">
    <w:abstractNumId w:val="11"/>
  </w:num>
  <w:num w:numId="14" w16cid:durableId="197134222">
    <w:abstractNumId w:val="16"/>
  </w:num>
  <w:num w:numId="15" w16cid:durableId="927546671">
    <w:abstractNumId w:val="14"/>
  </w:num>
  <w:num w:numId="16" w16cid:durableId="1080324672">
    <w:abstractNumId w:val="15"/>
  </w:num>
  <w:num w:numId="17" w16cid:durableId="14382102">
    <w:abstractNumId w:val="10"/>
  </w:num>
  <w:num w:numId="18" w16cid:durableId="1080638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17D88"/>
    <w:rsid w:val="00023A7A"/>
    <w:rsid w:val="000307F9"/>
    <w:rsid w:val="000412E9"/>
    <w:rsid w:val="00041A85"/>
    <w:rsid w:val="000460CF"/>
    <w:rsid w:val="000643D6"/>
    <w:rsid w:val="00067621"/>
    <w:rsid w:val="00084466"/>
    <w:rsid w:val="000860C1"/>
    <w:rsid w:val="0009076A"/>
    <w:rsid w:val="000A0B83"/>
    <w:rsid w:val="000B4024"/>
    <w:rsid w:val="000D4B3C"/>
    <w:rsid w:val="000E3BEC"/>
    <w:rsid w:val="00106DA1"/>
    <w:rsid w:val="00111706"/>
    <w:rsid w:val="001161E7"/>
    <w:rsid w:val="00122EB3"/>
    <w:rsid w:val="001264D6"/>
    <w:rsid w:val="00132CA6"/>
    <w:rsid w:val="00141306"/>
    <w:rsid w:val="00142F03"/>
    <w:rsid w:val="0014571A"/>
    <w:rsid w:val="00154CB4"/>
    <w:rsid w:val="00170D87"/>
    <w:rsid w:val="0017731E"/>
    <w:rsid w:val="00177D49"/>
    <w:rsid w:val="00182189"/>
    <w:rsid w:val="00183022"/>
    <w:rsid w:val="001A7B3D"/>
    <w:rsid w:val="001B5B6C"/>
    <w:rsid w:val="001C065C"/>
    <w:rsid w:val="00202019"/>
    <w:rsid w:val="00202897"/>
    <w:rsid w:val="00223507"/>
    <w:rsid w:val="00243BE9"/>
    <w:rsid w:val="002506F6"/>
    <w:rsid w:val="00250CE3"/>
    <w:rsid w:val="0028051C"/>
    <w:rsid w:val="00297072"/>
    <w:rsid w:val="002A12D2"/>
    <w:rsid w:val="002A4F6C"/>
    <w:rsid w:val="002A70D9"/>
    <w:rsid w:val="002B4B20"/>
    <w:rsid w:val="002B7443"/>
    <w:rsid w:val="002C4808"/>
    <w:rsid w:val="002C51BC"/>
    <w:rsid w:val="002D2057"/>
    <w:rsid w:val="002D7520"/>
    <w:rsid w:val="002E2CA2"/>
    <w:rsid w:val="002E5125"/>
    <w:rsid w:val="00307C9E"/>
    <w:rsid w:val="00321A19"/>
    <w:rsid w:val="0035045F"/>
    <w:rsid w:val="00351285"/>
    <w:rsid w:val="00363F0E"/>
    <w:rsid w:val="003714A5"/>
    <w:rsid w:val="0037667F"/>
    <w:rsid w:val="00382AB6"/>
    <w:rsid w:val="00383712"/>
    <w:rsid w:val="003A6794"/>
    <w:rsid w:val="003B39A0"/>
    <w:rsid w:val="003C2647"/>
    <w:rsid w:val="003C3CA5"/>
    <w:rsid w:val="003C62D6"/>
    <w:rsid w:val="003D2399"/>
    <w:rsid w:val="003E4A92"/>
    <w:rsid w:val="003F6A45"/>
    <w:rsid w:val="0040289D"/>
    <w:rsid w:val="00425299"/>
    <w:rsid w:val="00432346"/>
    <w:rsid w:val="00441DB5"/>
    <w:rsid w:val="00447F3A"/>
    <w:rsid w:val="004577B0"/>
    <w:rsid w:val="004622E1"/>
    <w:rsid w:val="00466D99"/>
    <w:rsid w:val="004759D9"/>
    <w:rsid w:val="004875F7"/>
    <w:rsid w:val="0049048F"/>
    <w:rsid w:val="0049068A"/>
    <w:rsid w:val="00493D23"/>
    <w:rsid w:val="00494346"/>
    <w:rsid w:val="004A3FC8"/>
    <w:rsid w:val="004E7F8B"/>
    <w:rsid w:val="00503B57"/>
    <w:rsid w:val="005145BB"/>
    <w:rsid w:val="00517BFD"/>
    <w:rsid w:val="00530324"/>
    <w:rsid w:val="00531D25"/>
    <w:rsid w:val="0054471F"/>
    <w:rsid w:val="005461F3"/>
    <w:rsid w:val="0054656B"/>
    <w:rsid w:val="00547118"/>
    <w:rsid w:val="00547AC9"/>
    <w:rsid w:val="00560144"/>
    <w:rsid w:val="0056798C"/>
    <w:rsid w:val="00591B4F"/>
    <w:rsid w:val="00592740"/>
    <w:rsid w:val="005A6CD8"/>
    <w:rsid w:val="005A7F6F"/>
    <w:rsid w:val="005B16EC"/>
    <w:rsid w:val="005C2705"/>
    <w:rsid w:val="005C2BDD"/>
    <w:rsid w:val="005C2CF8"/>
    <w:rsid w:val="005C305A"/>
    <w:rsid w:val="005C47A8"/>
    <w:rsid w:val="005E406E"/>
    <w:rsid w:val="005E7378"/>
    <w:rsid w:val="005E788F"/>
    <w:rsid w:val="005F0B12"/>
    <w:rsid w:val="005F277B"/>
    <w:rsid w:val="005F5F51"/>
    <w:rsid w:val="00601C69"/>
    <w:rsid w:val="00605D89"/>
    <w:rsid w:val="006146E2"/>
    <w:rsid w:val="00616BCC"/>
    <w:rsid w:val="00624261"/>
    <w:rsid w:val="006303F6"/>
    <w:rsid w:val="00646AF9"/>
    <w:rsid w:val="00656AB8"/>
    <w:rsid w:val="00657C0F"/>
    <w:rsid w:val="006609B6"/>
    <w:rsid w:val="0068699D"/>
    <w:rsid w:val="006908BA"/>
    <w:rsid w:val="006A353C"/>
    <w:rsid w:val="006A56FC"/>
    <w:rsid w:val="006B2D1C"/>
    <w:rsid w:val="006C1C13"/>
    <w:rsid w:val="006C1E1F"/>
    <w:rsid w:val="006C309C"/>
    <w:rsid w:val="006E6FB5"/>
    <w:rsid w:val="006F5929"/>
    <w:rsid w:val="00700D02"/>
    <w:rsid w:val="007050F5"/>
    <w:rsid w:val="0071140F"/>
    <w:rsid w:val="00722C8F"/>
    <w:rsid w:val="00751F44"/>
    <w:rsid w:val="00763DE9"/>
    <w:rsid w:val="00765FA3"/>
    <w:rsid w:val="00781234"/>
    <w:rsid w:val="00793A6B"/>
    <w:rsid w:val="00795168"/>
    <w:rsid w:val="007B3375"/>
    <w:rsid w:val="007B7AF3"/>
    <w:rsid w:val="007C736C"/>
    <w:rsid w:val="007E6E1E"/>
    <w:rsid w:val="008020E5"/>
    <w:rsid w:val="008035AB"/>
    <w:rsid w:val="008073EB"/>
    <w:rsid w:val="008176FB"/>
    <w:rsid w:val="00836E4A"/>
    <w:rsid w:val="00843027"/>
    <w:rsid w:val="00846BE6"/>
    <w:rsid w:val="00872A84"/>
    <w:rsid w:val="0087331E"/>
    <w:rsid w:val="00873917"/>
    <w:rsid w:val="00874EBC"/>
    <w:rsid w:val="0087514A"/>
    <w:rsid w:val="008835D3"/>
    <w:rsid w:val="00890CA9"/>
    <w:rsid w:val="008B0583"/>
    <w:rsid w:val="008C4943"/>
    <w:rsid w:val="008C7B85"/>
    <w:rsid w:val="008D0784"/>
    <w:rsid w:val="008F0AD6"/>
    <w:rsid w:val="009211D3"/>
    <w:rsid w:val="00933173"/>
    <w:rsid w:val="00934124"/>
    <w:rsid w:val="00952A27"/>
    <w:rsid w:val="00977FA5"/>
    <w:rsid w:val="00991A3D"/>
    <w:rsid w:val="009A7E50"/>
    <w:rsid w:val="009A7E97"/>
    <w:rsid w:val="009B7231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C9D"/>
    <w:rsid w:val="00A55D1D"/>
    <w:rsid w:val="00A62AE0"/>
    <w:rsid w:val="00A63D7C"/>
    <w:rsid w:val="00A71A83"/>
    <w:rsid w:val="00A7514C"/>
    <w:rsid w:val="00A8122C"/>
    <w:rsid w:val="00A83312"/>
    <w:rsid w:val="00AE1FD7"/>
    <w:rsid w:val="00AE41C4"/>
    <w:rsid w:val="00B00129"/>
    <w:rsid w:val="00B220D1"/>
    <w:rsid w:val="00B5137E"/>
    <w:rsid w:val="00BC2A1B"/>
    <w:rsid w:val="00C05C55"/>
    <w:rsid w:val="00C076C6"/>
    <w:rsid w:val="00C1247F"/>
    <w:rsid w:val="00C137DA"/>
    <w:rsid w:val="00C20F69"/>
    <w:rsid w:val="00C3113F"/>
    <w:rsid w:val="00C31DCD"/>
    <w:rsid w:val="00C37BC8"/>
    <w:rsid w:val="00C4536F"/>
    <w:rsid w:val="00C46ADA"/>
    <w:rsid w:val="00C8438D"/>
    <w:rsid w:val="00C85025"/>
    <w:rsid w:val="00C90C89"/>
    <w:rsid w:val="00C918BD"/>
    <w:rsid w:val="00C94E59"/>
    <w:rsid w:val="00CA680A"/>
    <w:rsid w:val="00CD483D"/>
    <w:rsid w:val="00CE0951"/>
    <w:rsid w:val="00CE3EE6"/>
    <w:rsid w:val="00CF5A48"/>
    <w:rsid w:val="00CF68A2"/>
    <w:rsid w:val="00CF6FAD"/>
    <w:rsid w:val="00D05E3E"/>
    <w:rsid w:val="00D3779E"/>
    <w:rsid w:val="00D65F39"/>
    <w:rsid w:val="00D679E5"/>
    <w:rsid w:val="00D74391"/>
    <w:rsid w:val="00D83360"/>
    <w:rsid w:val="00DA3BA0"/>
    <w:rsid w:val="00DB7B85"/>
    <w:rsid w:val="00DC2DDC"/>
    <w:rsid w:val="00DD31B4"/>
    <w:rsid w:val="00DF7645"/>
    <w:rsid w:val="00E03323"/>
    <w:rsid w:val="00E047AD"/>
    <w:rsid w:val="00E0793A"/>
    <w:rsid w:val="00E12287"/>
    <w:rsid w:val="00E12348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A09F6"/>
    <w:rsid w:val="00EA1D61"/>
    <w:rsid w:val="00ED35D7"/>
    <w:rsid w:val="00ED61AB"/>
    <w:rsid w:val="00EF4C32"/>
    <w:rsid w:val="00EF69CD"/>
    <w:rsid w:val="00F02126"/>
    <w:rsid w:val="00F07AB3"/>
    <w:rsid w:val="00F13888"/>
    <w:rsid w:val="00F262AB"/>
    <w:rsid w:val="00F65FCF"/>
    <w:rsid w:val="00F67672"/>
    <w:rsid w:val="00F7284D"/>
    <w:rsid w:val="00F73B04"/>
    <w:rsid w:val="00F83438"/>
    <w:rsid w:val="00F94A2B"/>
    <w:rsid w:val="00FA001F"/>
    <w:rsid w:val="00FA00C6"/>
    <w:rsid w:val="00FC5F9E"/>
    <w:rsid w:val="00FD3545"/>
    <w:rsid w:val="00FE10AD"/>
    <w:rsid w:val="00FE33C5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Date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  <w:tab w:val="num" w:pos="360"/>
      </w:tabs>
      <w:ind w:left="0" w:firstLine="0"/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  <w:tab w:val="num" w:pos="360"/>
      </w:tabs>
      <w:ind w:left="0" w:firstLine="0"/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  <w:tab w:val="num" w:pos="360"/>
      </w:tabs>
      <w:ind w:left="0" w:firstLine="0"/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  <w:tabs>
        <w:tab w:val="clear" w:pos="720"/>
        <w:tab w:val="num" w:pos="360"/>
      </w:tabs>
      <w:ind w:left="0" w:firstLine="0"/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  <w:tabs>
        <w:tab w:val="clear" w:pos="1080"/>
        <w:tab w:val="num" w:pos="360"/>
      </w:tabs>
      <w:ind w:left="0" w:firstLine="0"/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  <w:tabs>
        <w:tab w:val="clear" w:pos="1440"/>
        <w:tab w:val="num" w:pos="360"/>
      </w:tabs>
      <w:ind w:left="0" w:firstLine="0"/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800"/>
        <w:tab w:val="num" w:pos="360"/>
      </w:tabs>
      <w:ind w:left="0" w:firstLine="0"/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Date">
    <w:name w:val="Date"/>
    <w:basedOn w:val="Normal"/>
    <w:next w:val="Normal"/>
    <w:link w:val="DateChar"/>
    <w:uiPriority w:val="99"/>
    <w:rsid w:val="007B3375"/>
    <w:rPr>
      <w:rFonts w:ascii="Times" w:hAnsi="Times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7B3375"/>
    <w:rPr>
      <w:rFonts w:ascii="Times" w:hAnsi="Times"/>
      <w:sz w:val="24"/>
      <w:szCs w:val="24"/>
    </w:rPr>
  </w:style>
  <w:style w:type="character" w:styleId="FollowedHyperlink">
    <w:name w:val="FollowedHyperlink"/>
    <w:basedOn w:val="DefaultParagraphFont"/>
    <w:rsid w:val="00F73B0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73B04"/>
  </w:style>
  <w:style w:type="character" w:styleId="UnresolvedMention">
    <w:name w:val="Unresolved Mention"/>
    <w:basedOn w:val="DefaultParagraphFont"/>
    <w:uiPriority w:val="99"/>
    <w:semiHidden/>
    <w:unhideWhenUsed/>
    <w:rsid w:val="00FA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myncbi/karen.moulton.2/bibliography/public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cbi.nlm.nih.gov/pubmed/3750318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1976</Words>
  <Characters>12671</Characters>
  <Application>Microsoft Office Word</Application>
  <DocSecurity>0</DocSecurity>
  <Lines>240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14718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Moulton, Karen</cp:lastModifiedBy>
  <cp:revision>6</cp:revision>
  <cp:lastPrinted>2023-10-01T18:24:00Z</cp:lastPrinted>
  <dcterms:created xsi:type="dcterms:W3CDTF">2025-09-15T17:54:00Z</dcterms:created>
  <dcterms:modified xsi:type="dcterms:W3CDTF">2026-01-23T22:09:00Z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